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30741" w14:textId="45896C64"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4F5A09">
        <w:rPr>
          <w:b/>
          <w:noProof/>
          <w:sz w:val="24"/>
          <w:szCs w:val="24"/>
        </w:rPr>
        <w:t>-e</w:t>
      </w:r>
      <w:r w:rsidR="00581E95">
        <w:rPr>
          <w:b/>
          <w:i/>
          <w:noProof/>
          <w:sz w:val="24"/>
          <w:szCs w:val="24"/>
        </w:rPr>
        <w:tab/>
        <w:t>R1-2001455</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A272E">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A272E">
            <w:pPr>
              <w:pStyle w:val="CRCoverPage"/>
              <w:spacing w:after="0"/>
              <w:jc w:val="right"/>
              <w:rPr>
                <w:i/>
                <w:noProof/>
              </w:rPr>
            </w:pPr>
            <w:r>
              <w:rPr>
                <w:i/>
                <w:noProof/>
                <w:sz w:val="14"/>
              </w:rPr>
              <w:t>CR-Form-v12.0</w:t>
            </w:r>
          </w:p>
        </w:tc>
      </w:tr>
      <w:tr w:rsidR="006D704C" w14:paraId="74BE3C09" w14:textId="77777777" w:rsidTr="000A272E">
        <w:tc>
          <w:tcPr>
            <w:tcW w:w="9641" w:type="dxa"/>
            <w:gridSpan w:val="9"/>
            <w:tcBorders>
              <w:left w:val="single" w:sz="4" w:space="0" w:color="auto"/>
              <w:right w:val="single" w:sz="4" w:space="0" w:color="auto"/>
            </w:tcBorders>
          </w:tcPr>
          <w:p w14:paraId="13F9E476" w14:textId="25F7A73D" w:rsidR="006D704C" w:rsidRDefault="006D704C" w:rsidP="000A272E">
            <w:pPr>
              <w:pStyle w:val="CRCoverPage"/>
              <w:spacing w:after="0"/>
              <w:jc w:val="center"/>
              <w:rPr>
                <w:noProof/>
              </w:rPr>
            </w:pPr>
            <w:r>
              <w:rPr>
                <w:b/>
                <w:noProof/>
                <w:sz w:val="32"/>
              </w:rPr>
              <w:t>CHANGE REQUEST</w:t>
            </w:r>
          </w:p>
        </w:tc>
      </w:tr>
      <w:tr w:rsidR="006D704C" w14:paraId="6DDB9FCE" w14:textId="77777777" w:rsidTr="000A272E">
        <w:tc>
          <w:tcPr>
            <w:tcW w:w="9641" w:type="dxa"/>
            <w:gridSpan w:val="9"/>
            <w:tcBorders>
              <w:left w:val="single" w:sz="4" w:space="0" w:color="auto"/>
              <w:right w:val="single" w:sz="4" w:space="0" w:color="auto"/>
            </w:tcBorders>
          </w:tcPr>
          <w:p w14:paraId="411215D0" w14:textId="77777777" w:rsidR="006D704C" w:rsidRDefault="006D704C" w:rsidP="000A272E">
            <w:pPr>
              <w:pStyle w:val="CRCoverPage"/>
              <w:spacing w:after="0"/>
              <w:rPr>
                <w:noProof/>
                <w:sz w:val="8"/>
                <w:szCs w:val="8"/>
              </w:rPr>
            </w:pPr>
          </w:p>
        </w:tc>
      </w:tr>
      <w:tr w:rsidR="006D704C" w14:paraId="692C96C8" w14:textId="77777777" w:rsidTr="000A272E">
        <w:tc>
          <w:tcPr>
            <w:tcW w:w="142" w:type="dxa"/>
            <w:tcBorders>
              <w:left w:val="single" w:sz="4" w:space="0" w:color="auto"/>
            </w:tcBorders>
          </w:tcPr>
          <w:p w14:paraId="1D8E9A79" w14:textId="77777777" w:rsidR="006D704C" w:rsidRDefault="006D704C" w:rsidP="000A272E">
            <w:pPr>
              <w:pStyle w:val="CRCoverPage"/>
              <w:spacing w:after="0"/>
              <w:jc w:val="right"/>
              <w:rPr>
                <w:noProof/>
              </w:rPr>
            </w:pPr>
          </w:p>
        </w:tc>
        <w:tc>
          <w:tcPr>
            <w:tcW w:w="1559" w:type="dxa"/>
            <w:shd w:val="pct30" w:color="FFFF00" w:fill="auto"/>
          </w:tcPr>
          <w:p w14:paraId="02C8D885" w14:textId="77777777" w:rsidR="006D704C" w:rsidRPr="00410371" w:rsidRDefault="006D704C"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A272E">
            <w:pPr>
              <w:pStyle w:val="CRCoverPage"/>
              <w:spacing w:after="0"/>
              <w:jc w:val="center"/>
              <w:rPr>
                <w:noProof/>
              </w:rPr>
            </w:pPr>
            <w:r>
              <w:rPr>
                <w:b/>
                <w:noProof/>
                <w:sz w:val="28"/>
              </w:rPr>
              <w:t>CR</w:t>
            </w:r>
          </w:p>
        </w:tc>
        <w:tc>
          <w:tcPr>
            <w:tcW w:w="1276" w:type="dxa"/>
            <w:shd w:val="pct30" w:color="FFFF00" w:fill="auto"/>
          </w:tcPr>
          <w:p w14:paraId="6E3D6519" w14:textId="372B2FD6" w:rsidR="006D704C" w:rsidRPr="00581E95" w:rsidRDefault="00581E95" w:rsidP="000A272E">
            <w:pPr>
              <w:pStyle w:val="CRCoverPage"/>
              <w:spacing w:after="0"/>
              <w:jc w:val="center"/>
              <w:rPr>
                <w:b/>
                <w:noProof/>
              </w:rPr>
            </w:pPr>
            <w:r w:rsidRPr="00581E95">
              <w:rPr>
                <w:b/>
                <w:noProof/>
              </w:rPr>
              <w:t>0090</w:t>
            </w:r>
          </w:p>
        </w:tc>
        <w:tc>
          <w:tcPr>
            <w:tcW w:w="709" w:type="dxa"/>
          </w:tcPr>
          <w:p w14:paraId="445C5E00" w14:textId="77777777" w:rsidR="006D704C" w:rsidRDefault="006D704C"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0A272E">
            <w:pPr>
              <w:pStyle w:val="CRCoverPage"/>
              <w:spacing w:after="0"/>
              <w:jc w:val="center"/>
              <w:rPr>
                <w:b/>
                <w:noProof/>
              </w:rPr>
            </w:pPr>
            <w:r>
              <w:rPr>
                <w:b/>
                <w:noProof/>
              </w:rPr>
              <w:t>-</w:t>
            </w:r>
          </w:p>
        </w:tc>
        <w:tc>
          <w:tcPr>
            <w:tcW w:w="2410" w:type="dxa"/>
          </w:tcPr>
          <w:p w14:paraId="59AB8DBD" w14:textId="77777777" w:rsidR="006D704C" w:rsidRDefault="006D704C"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0A272E">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0A272E">
            <w:pPr>
              <w:pStyle w:val="CRCoverPage"/>
              <w:spacing w:after="0"/>
              <w:rPr>
                <w:noProof/>
              </w:rPr>
            </w:pPr>
          </w:p>
        </w:tc>
      </w:tr>
      <w:tr w:rsidR="006D704C" w14:paraId="41CFD950" w14:textId="77777777" w:rsidTr="000A272E">
        <w:tc>
          <w:tcPr>
            <w:tcW w:w="9641" w:type="dxa"/>
            <w:gridSpan w:val="9"/>
            <w:tcBorders>
              <w:left w:val="single" w:sz="4" w:space="0" w:color="auto"/>
              <w:right w:val="single" w:sz="4" w:space="0" w:color="auto"/>
            </w:tcBorders>
          </w:tcPr>
          <w:p w14:paraId="6EA16C97" w14:textId="77777777" w:rsidR="006D704C" w:rsidRDefault="006D704C" w:rsidP="000A272E">
            <w:pPr>
              <w:pStyle w:val="CRCoverPage"/>
              <w:spacing w:after="0"/>
              <w:rPr>
                <w:noProof/>
              </w:rPr>
            </w:pPr>
          </w:p>
        </w:tc>
      </w:tr>
      <w:tr w:rsidR="006D704C" w14:paraId="27B061FE" w14:textId="77777777" w:rsidTr="000A272E">
        <w:tc>
          <w:tcPr>
            <w:tcW w:w="9641" w:type="dxa"/>
            <w:gridSpan w:val="9"/>
            <w:tcBorders>
              <w:top w:val="single" w:sz="4" w:space="0" w:color="auto"/>
            </w:tcBorders>
          </w:tcPr>
          <w:p w14:paraId="5DD0A0A9" w14:textId="77777777" w:rsidR="006D704C" w:rsidRPr="00F25D98" w:rsidRDefault="006D704C" w:rsidP="000A27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A272E">
        <w:tc>
          <w:tcPr>
            <w:tcW w:w="9641" w:type="dxa"/>
            <w:gridSpan w:val="9"/>
          </w:tcPr>
          <w:p w14:paraId="34AC04A5" w14:textId="77777777" w:rsidR="006D704C" w:rsidRDefault="006D704C" w:rsidP="000A272E">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A272E">
        <w:tc>
          <w:tcPr>
            <w:tcW w:w="2835" w:type="dxa"/>
          </w:tcPr>
          <w:p w14:paraId="07DF89E6" w14:textId="77777777" w:rsidR="006D704C" w:rsidRDefault="006D704C" w:rsidP="000A272E">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A272E">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A272E">
            <w:pPr>
              <w:pStyle w:val="CRCoverPage"/>
              <w:spacing w:after="0"/>
              <w:jc w:val="center"/>
              <w:rPr>
                <w:b/>
                <w:caps/>
                <w:noProof/>
              </w:rPr>
            </w:pPr>
            <w:r>
              <w:rPr>
                <w:b/>
                <w:caps/>
                <w:noProof/>
              </w:rPr>
              <w:t>X</w:t>
            </w:r>
          </w:p>
        </w:tc>
        <w:tc>
          <w:tcPr>
            <w:tcW w:w="2126" w:type="dxa"/>
          </w:tcPr>
          <w:p w14:paraId="2477EAAA" w14:textId="77777777" w:rsidR="006D704C" w:rsidRDefault="006D704C"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A272E">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A272E">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A272E">
        <w:tc>
          <w:tcPr>
            <w:tcW w:w="9640" w:type="dxa"/>
            <w:gridSpan w:val="11"/>
          </w:tcPr>
          <w:p w14:paraId="0B0D64AF" w14:textId="77777777" w:rsidR="006D704C" w:rsidRDefault="006D704C" w:rsidP="000A272E">
            <w:pPr>
              <w:pStyle w:val="CRCoverPage"/>
              <w:spacing w:after="0"/>
              <w:rPr>
                <w:noProof/>
                <w:sz w:val="8"/>
                <w:szCs w:val="8"/>
              </w:rPr>
            </w:pPr>
          </w:p>
        </w:tc>
      </w:tr>
      <w:tr w:rsidR="006D704C" w14:paraId="45E54AD8" w14:textId="77777777" w:rsidTr="000A272E">
        <w:tc>
          <w:tcPr>
            <w:tcW w:w="1843" w:type="dxa"/>
            <w:tcBorders>
              <w:top w:val="single" w:sz="4" w:space="0" w:color="auto"/>
              <w:left w:val="single" w:sz="4" w:space="0" w:color="auto"/>
            </w:tcBorders>
          </w:tcPr>
          <w:p w14:paraId="6A0EF488" w14:textId="77777777" w:rsidR="006D704C" w:rsidRDefault="006D704C"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57201A4" w:rsidR="006D704C" w:rsidRDefault="003B339B" w:rsidP="009E4AC1">
            <w:pPr>
              <w:pStyle w:val="CRCoverPage"/>
              <w:spacing w:after="0"/>
              <w:ind w:left="100"/>
              <w:rPr>
                <w:noProof/>
              </w:rPr>
            </w:pPr>
            <w:r>
              <w:t>Corrections on</w:t>
            </w:r>
            <w:r w:rsidR="006D704C">
              <w:t xml:space="preserve"> </w:t>
            </w:r>
            <w:r w:rsidR="009E4AC1">
              <w:t>Mobility Enhancements</w:t>
            </w:r>
          </w:p>
        </w:tc>
      </w:tr>
      <w:tr w:rsidR="006D704C" w14:paraId="58F1DBA7" w14:textId="77777777" w:rsidTr="000A272E">
        <w:tc>
          <w:tcPr>
            <w:tcW w:w="1843" w:type="dxa"/>
            <w:tcBorders>
              <w:left w:val="single" w:sz="4" w:space="0" w:color="auto"/>
            </w:tcBorders>
          </w:tcPr>
          <w:p w14:paraId="087522B4"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A272E">
            <w:pPr>
              <w:pStyle w:val="CRCoverPage"/>
              <w:spacing w:after="0"/>
              <w:rPr>
                <w:noProof/>
                <w:sz w:val="8"/>
                <w:szCs w:val="8"/>
              </w:rPr>
            </w:pPr>
          </w:p>
        </w:tc>
      </w:tr>
      <w:tr w:rsidR="006D704C" w14:paraId="4E8699AA" w14:textId="77777777" w:rsidTr="000A272E">
        <w:tc>
          <w:tcPr>
            <w:tcW w:w="1843" w:type="dxa"/>
            <w:tcBorders>
              <w:left w:val="single" w:sz="4" w:space="0" w:color="auto"/>
            </w:tcBorders>
          </w:tcPr>
          <w:p w14:paraId="51848DDA" w14:textId="77777777" w:rsidR="006D704C" w:rsidRDefault="006D704C"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A272E">
            <w:pPr>
              <w:pStyle w:val="CRCoverPage"/>
              <w:spacing w:after="0"/>
              <w:ind w:left="100"/>
              <w:rPr>
                <w:noProof/>
              </w:rPr>
            </w:pPr>
            <w:r>
              <w:rPr>
                <w:noProof/>
              </w:rPr>
              <w:t>Samsung</w:t>
            </w:r>
          </w:p>
        </w:tc>
      </w:tr>
      <w:tr w:rsidR="006D704C" w14:paraId="6CFE8176" w14:textId="77777777" w:rsidTr="000A272E">
        <w:tc>
          <w:tcPr>
            <w:tcW w:w="1843" w:type="dxa"/>
            <w:tcBorders>
              <w:left w:val="single" w:sz="4" w:space="0" w:color="auto"/>
            </w:tcBorders>
          </w:tcPr>
          <w:p w14:paraId="1CC1DB43" w14:textId="77777777" w:rsidR="006D704C" w:rsidRDefault="006D704C"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0A272E">
            <w:pPr>
              <w:pStyle w:val="CRCoverPage"/>
              <w:spacing w:after="0"/>
              <w:ind w:left="100"/>
              <w:rPr>
                <w:noProof/>
              </w:rPr>
            </w:pPr>
          </w:p>
        </w:tc>
      </w:tr>
      <w:tr w:rsidR="006D704C" w14:paraId="7D99E11E" w14:textId="77777777" w:rsidTr="000A272E">
        <w:tc>
          <w:tcPr>
            <w:tcW w:w="1843" w:type="dxa"/>
            <w:tcBorders>
              <w:left w:val="single" w:sz="4" w:space="0" w:color="auto"/>
            </w:tcBorders>
          </w:tcPr>
          <w:p w14:paraId="7AB98A7E"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A272E">
            <w:pPr>
              <w:pStyle w:val="CRCoverPage"/>
              <w:spacing w:after="0"/>
              <w:rPr>
                <w:noProof/>
                <w:sz w:val="8"/>
                <w:szCs w:val="8"/>
              </w:rPr>
            </w:pPr>
          </w:p>
        </w:tc>
      </w:tr>
      <w:tr w:rsidR="006D704C" w14:paraId="2A03FABB" w14:textId="77777777" w:rsidTr="000A272E">
        <w:tc>
          <w:tcPr>
            <w:tcW w:w="1843" w:type="dxa"/>
            <w:tcBorders>
              <w:left w:val="single" w:sz="4" w:space="0" w:color="auto"/>
            </w:tcBorders>
          </w:tcPr>
          <w:p w14:paraId="135E2759" w14:textId="77777777" w:rsidR="006D704C" w:rsidRDefault="006D704C"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34F4A9A6" w:rsidR="006D704C" w:rsidRDefault="009E4AC1" w:rsidP="000A272E">
            <w:pPr>
              <w:pStyle w:val="CRCoverPage"/>
              <w:spacing w:after="0"/>
              <w:ind w:left="100"/>
              <w:rPr>
                <w:noProof/>
              </w:rPr>
            </w:pPr>
            <w:r>
              <w:t>NR_Mob_enh</w:t>
            </w:r>
            <w:r w:rsidRPr="00602301">
              <w:t>-Core</w:t>
            </w:r>
          </w:p>
        </w:tc>
        <w:tc>
          <w:tcPr>
            <w:tcW w:w="567" w:type="dxa"/>
            <w:tcBorders>
              <w:left w:val="nil"/>
            </w:tcBorders>
          </w:tcPr>
          <w:p w14:paraId="246C1B51" w14:textId="77777777" w:rsidR="006D704C" w:rsidRDefault="006D704C" w:rsidP="000A272E">
            <w:pPr>
              <w:pStyle w:val="CRCoverPage"/>
              <w:spacing w:after="0"/>
              <w:ind w:right="100"/>
              <w:rPr>
                <w:noProof/>
              </w:rPr>
            </w:pPr>
          </w:p>
        </w:tc>
        <w:tc>
          <w:tcPr>
            <w:tcW w:w="1417" w:type="dxa"/>
            <w:gridSpan w:val="3"/>
            <w:tcBorders>
              <w:left w:val="nil"/>
            </w:tcBorders>
          </w:tcPr>
          <w:p w14:paraId="6260C3B9" w14:textId="77777777" w:rsidR="006D704C" w:rsidRDefault="006D704C"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7718DC6B" w:rsidR="006D704C" w:rsidRDefault="003B339B" w:rsidP="000A272E">
            <w:pPr>
              <w:pStyle w:val="CRCoverPage"/>
              <w:spacing w:after="0"/>
              <w:ind w:left="100"/>
              <w:rPr>
                <w:noProof/>
              </w:rPr>
            </w:pPr>
            <w:r>
              <w:t>2020-03</w:t>
            </w:r>
            <w:r w:rsidR="006D704C">
              <w:t>-0</w:t>
            </w:r>
            <w:r w:rsidR="00581E95">
              <w:t>9</w:t>
            </w:r>
            <w:bookmarkStart w:id="3" w:name="_GoBack"/>
            <w:bookmarkEnd w:id="3"/>
          </w:p>
        </w:tc>
      </w:tr>
      <w:tr w:rsidR="006D704C" w14:paraId="511D0055" w14:textId="77777777" w:rsidTr="000A272E">
        <w:tc>
          <w:tcPr>
            <w:tcW w:w="1843" w:type="dxa"/>
            <w:tcBorders>
              <w:left w:val="single" w:sz="4" w:space="0" w:color="auto"/>
            </w:tcBorders>
          </w:tcPr>
          <w:p w14:paraId="75B6A1CF" w14:textId="77777777" w:rsidR="006D704C" w:rsidRDefault="006D704C" w:rsidP="000A272E">
            <w:pPr>
              <w:pStyle w:val="CRCoverPage"/>
              <w:spacing w:after="0"/>
              <w:rPr>
                <w:b/>
                <w:i/>
                <w:noProof/>
                <w:sz w:val="8"/>
                <w:szCs w:val="8"/>
              </w:rPr>
            </w:pPr>
          </w:p>
        </w:tc>
        <w:tc>
          <w:tcPr>
            <w:tcW w:w="1986" w:type="dxa"/>
            <w:gridSpan w:val="4"/>
          </w:tcPr>
          <w:p w14:paraId="7A6A8625" w14:textId="77777777" w:rsidR="006D704C" w:rsidRDefault="006D704C" w:rsidP="000A272E">
            <w:pPr>
              <w:pStyle w:val="CRCoverPage"/>
              <w:spacing w:after="0"/>
              <w:rPr>
                <w:noProof/>
                <w:sz w:val="8"/>
                <w:szCs w:val="8"/>
              </w:rPr>
            </w:pPr>
          </w:p>
        </w:tc>
        <w:tc>
          <w:tcPr>
            <w:tcW w:w="2267" w:type="dxa"/>
            <w:gridSpan w:val="2"/>
          </w:tcPr>
          <w:p w14:paraId="63A934B2" w14:textId="77777777" w:rsidR="006D704C" w:rsidRDefault="006D704C" w:rsidP="000A272E">
            <w:pPr>
              <w:pStyle w:val="CRCoverPage"/>
              <w:spacing w:after="0"/>
              <w:rPr>
                <w:noProof/>
                <w:sz w:val="8"/>
                <w:szCs w:val="8"/>
              </w:rPr>
            </w:pPr>
          </w:p>
        </w:tc>
        <w:tc>
          <w:tcPr>
            <w:tcW w:w="1417" w:type="dxa"/>
            <w:gridSpan w:val="3"/>
          </w:tcPr>
          <w:p w14:paraId="6D578939" w14:textId="77777777" w:rsidR="006D704C" w:rsidRDefault="006D704C" w:rsidP="000A272E">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A272E">
            <w:pPr>
              <w:pStyle w:val="CRCoverPage"/>
              <w:spacing w:after="0"/>
              <w:rPr>
                <w:noProof/>
                <w:sz w:val="8"/>
                <w:szCs w:val="8"/>
              </w:rPr>
            </w:pPr>
          </w:p>
        </w:tc>
      </w:tr>
      <w:tr w:rsidR="006D704C" w14:paraId="1E82A0AA" w14:textId="77777777" w:rsidTr="000A272E">
        <w:trPr>
          <w:cantSplit/>
        </w:trPr>
        <w:tc>
          <w:tcPr>
            <w:tcW w:w="1843" w:type="dxa"/>
            <w:tcBorders>
              <w:left w:val="single" w:sz="4" w:space="0" w:color="auto"/>
            </w:tcBorders>
          </w:tcPr>
          <w:p w14:paraId="60A28B41" w14:textId="77777777" w:rsidR="006D704C" w:rsidRDefault="006D704C" w:rsidP="000A272E">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A272E">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A272E">
            <w:pPr>
              <w:pStyle w:val="CRCoverPage"/>
              <w:spacing w:after="0"/>
              <w:rPr>
                <w:noProof/>
              </w:rPr>
            </w:pPr>
          </w:p>
        </w:tc>
        <w:tc>
          <w:tcPr>
            <w:tcW w:w="1417" w:type="dxa"/>
            <w:gridSpan w:val="3"/>
            <w:tcBorders>
              <w:left w:val="nil"/>
            </w:tcBorders>
          </w:tcPr>
          <w:p w14:paraId="2025FE2C" w14:textId="77777777" w:rsidR="006D704C" w:rsidRDefault="006D704C"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A272E">
            <w:pPr>
              <w:pStyle w:val="CRCoverPage"/>
              <w:spacing w:after="0"/>
              <w:ind w:left="100"/>
              <w:rPr>
                <w:noProof/>
              </w:rPr>
            </w:pPr>
            <w:r>
              <w:t>Rel-16</w:t>
            </w:r>
          </w:p>
        </w:tc>
      </w:tr>
      <w:tr w:rsidR="006D704C" w14:paraId="729749AD" w14:textId="77777777" w:rsidTr="000A272E">
        <w:tc>
          <w:tcPr>
            <w:tcW w:w="1843" w:type="dxa"/>
            <w:tcBorders>
              <w:left w:val="single" w:sz="4" w:space="0" w:color="auto"/>
              <w:bottom w:val="single" w:sz="4" w:space="0" w:color="auto"/>
            </w:tcBorders>
          </w:tcPr>
          <w:p w14:paraId="145A68A9" w14:textId="77777777" w:rsidR="006D704C" w:rsidRDefault="006D704C" w:rsidP="000A272E">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A27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A272E">
        <w:tc>
          <w:tcPr>
            <w:tcW w:w="1843" w:type="dxa"/>
          </w:tcPr>
          <w:p w14:paraId="30F27725" w14:textId="77777777" w:rsidR="006D704C" w:rsidRDefault="006D704C" w:rsidP="000A272E">
            <w:pPr>
              <w:pStyle w:val="CRCoverPage"/>
              <w:spacing w:after="0"/>
              <w:rPr>
                <w:b/>
                <w:i/>
                <w:noProof/>
                <w:sz w:val="8"/>
                <w:szCs w:val="8"/>
              </w:rPr>
            </w:pPr>
          </w:p>
        </w:tc>
        <w:tc>
          <w:tcPr>
            <w:tcW w:w="7797" w:type="dxa"/>
            <w:gridSpan w:val="10"/>
          </w:tcPr>
          <w:p w14:paraId="60D1A5AC" w14:textId="77777777" w:rsidR="006D704C" w:rsidRDefault="006D704C" w:rsidP="000A272E">
            <w:pPr>
              <w:pStyle w:val="CRCoverPage"/>
              <w:spacing w:after="0"/>
              <w:rPr>
                <w:noProof/>
                <w:sz w:val="8"/>
                <w:szCs w:val="8"/>
              </w:rPr>
            </w:pPr>
          </w:p>
        </w:tc>
      </w:tr>
      <w:tr w:rsidR="006D704C" w14:paraId="4D31B40C" w14:textId="77777777" w:rsidTr="000A272E">
        <w:tc>
          <w:tcPr>
            <w:tcW w:w="2694" w:type="dxa"/>
            <w:gridSpan w:val="2"/>
            <w:tcBorders>
              <w:top w:val="single" w:sz="4" w:space="0" w:color="auto"/>
              <w:left w:val="single" w:sz="4" w:space="0" w:color="auto"/>
            </w:tcBorders>
          </w:tcPr>
          <w:p w14:paraId="1F465589" w14:textId="77777777" w:rsidR="006D704C" w:rsidRDefault="006D704C"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20874EE3" w:rsidR="006E6308" w:rsidRDefault="006E6308" w:rsidP="006E6308">
            <w:pPr>
              <w:pStyle w:val="CRCoverPage"/>
              <w:spacing w:after="0"/>
              <w:rPr>
                <w:noProof/>
              </w:rPr>
            </w:pPr>
            <w:r>
              <w:rPr>
                <w:noProof/>
              </w:rPr>
              <w:t xml:space="preserve">The following </w:t>
            </w:r>
            <w:r w:rsidR="004058A6">
              <w:rPr>
                <w:noProof/>
              </w:rPr>
              <w:t xml:space="preserve">updates and </w:t>
            </w:r>
            <w:r>
              <w:rPr>
                <w:noProof/>
              </w:rPr>
              <w:t>corrections are required:</w:t>
            </w:r>
          </w:p>
          <w:p w14:paraId="689F11A1" w14:textId="13A5119E" w:rsidR="006D704C" w:rsidRPr="00CA28DB" w:rsidRDefault="00B93376" w:rsidP="006E6308">
            <w:pPr>
              <w:pStyle w:val="CRCoverPage"/>
              <w:numPr>
                <w:ilvl w:val="0"/>
                <w:numId w:val="69"/>
              </w:numPr>
              <w:spacing w:after="0"/>
              <w:rPr>
                <w:rFonts w:cs="Arial"/>
                <w:noProof/>
              </w:rPr>
            </w:pPr>
            <w:r>
              <w:rPr>
                <w:rFonts w:cs="Arial"/>
                <w:noProof/>
              </w:rPr>
              <w:t>Capture that when</w:t>
            </w:r>
            <w:r w:rsidR="004058A6" w:rsidRPr="00CA28DB">
              <w:rPr>
                <w:rFonts w:cs="Arial"/>
                <w:lang w:eastAsia="zh-CN"/>
              </w:rPr>
              <w:t xml:space="preserve"> PRACH </w:t>
            </w:r>
            <w:r>
              <w:rPr>
                <w:rFonts w:cs="Arial"/>
                <w:lang w:eastAsia="zh-CN"/>
              </w:rPr>
              <w:t xml:space="preserve">on target cell </w:t>
            </w:r>
            <w:r w:rsidR="004058A6" w:rsidRPr="00CA28DB">
              <w:rPr>
                <w:rFonts w:cs="Arial"/>
                <w:lang w:eastAsia="zh-CN"/>
              </w:rPr>
              <w:t>and PUSCH/PUCCH/SRS</w:t>
            </w:r>
            <w:r>
              <w:rPr>
                <w:rFonts w:cs="Arial"/>
                <w:lang w:eastAsia="zh-CN"/>
              </w:rPr>
              <w:t xml:space="preserve"> on source cell</w:t>
            </w:r>
            <w:r w:rsidR="004058A6" w:rsidRPr="00CA28DB">
              <w:rPr>
                <w:rFonts w:cs="Arial"/>
                <w:lang w:eastAsia="zh-CN"/>
              </w:rPr>
              <w:t xml:space="preserve"> overlap</w:t>
            </w:r>
            <w:r>
              <w:rPr>
                <w:rFonts w:cs="Arial"/>
                <w:lang w:eastAsia="zh-CN"/>
              </w:rPr>
              <w:t xml:space="preserve"> in </w:t>
            </w:r>
            <w:r w:rsidRPr="00E379E2">
              <w:rPr>
                <w:rFonts w:cs="Arial"/>
                <w:lang w:eastAsia="zh-CN"/>
              </w:rPr>
              <w:t>time</w:t>
            </w:r>
            <w:r w:rsidR="004058A6" w:rsidRPr="00E379E2">
              <w:rPr>
                <w:rFonts w:cs="Arial"/>
                <w:lang w:eastAsia="zh-CN"/>
              </w:rPr>
              <w:t xml:space="preserve"> for single cell or intra-frequency CA operation</w:t>
            </w:r>
            <w:r w:rsidRPr="00E379E2">
              <w:rPr>
                <w:rFonts w:cs="Arial"/>
                <w:lang w:eastAsia="zh-CN"/>
              </w:rPr>
              <w:t>, the UE transmits only the PRACH</w:t>
            </w:r>
            <w:r w:rsidR="00E379E2" w:rsidRPr="00E379E2">
              <w:rPr>
                <w:rFonts w:cs="Arial"/>
                <w:noProof/>
              </w:rPr>
              <w:t xml:space="preserve"> (</w:t>
            </w:r>
            <w:r w:rsidR="00E379E2" w:rsidRPr="00E379E2">
              <w:t>[100e-NR-Mob-Enh-01])</w:t>
            </w:r>
          </w:p>
          <w:p w14:paraId="684C2B9A" w14:textId="2B9303B8" w:rsidR="006E6308" w:rsidRPr="00E379E2" w:rsidRDefault="007F4A9E" w:rsidP="00E379E2">
            <w:pPr>
              <w:pStyle w:val="CRCoverPage"/>
              <w:numPr>
                <w:ilvl w:val="0"/>
                <w:numId w:val="69"/>
              </w:numPr>
              <w:spacing w:after="0"/>
              <w:rPr>
                <w:rFonts w:cs="Arial"/>
                <w:noProof/>
              </w:rPr>
            </w:pPr>
            <w:r>
              <w:rPr>
                <w:rFonts w:eastAsia="Gulim"/>
              </w:rPr>
              <w:t>For the maximum transmission power configuration per CG, correct ‘MCG’ to ‘target MCG’ and ‘SCG’ to ‘source MCG’</w:t>
            </w:r>
            <w:r w:rsidR="00E379E2">
              <w:rPr>
                <w:rFonts w:eastAsia="Gulim"/>
              </w:rPr>
              <w:t xml:space="preserve"> </w:t>
            </w:r>
            <w:r w:rsidR="00E379E2" w:rsidRPr="00E379E2">
              <w:rPr>
                <w:rFonts w:cs="Arial"/>
                <w:noProof/>
              </w:rPr>
              <w:t>(</w:t>
            </w:r>
            <w:r w:rsidR="00E379E2" w:rsidRPr="00E379E2">
              <w:t>[100e-NR-Mob-Enh-01])</w:t>
            </w:r>
          </w:p>
        </w:tc>
      </w:tr>
      <w:tr w:rsidR="006D704C" w14:paraId="44012DC7" w14:textId="77777777" w:rsidTr="000A272E">
        <w:tc>
          <w:tcPr>
            <w:tcW w:w="2694" w:type="dxa"/>
            <w:gridSpan w:val="2"/>
            <w:tcBorders>
              <w:left w:val="single" w:sz="4" w:space="0" w:color="auto"/>
            </w:tcBorders>
          </w:tcPr>
          <w:p w14:paraId="06D508EE"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A272E">
            <w:pPr>
              <w:pStyle w:val="CRCoverPage"/>
              <w:spacing w:after="0"/>
              <w:rPr>
                <w:noProof/>
                <w:sz w:val="8"/>
                <w:szCs w:val="8"/>
              </w:rPr>
            </w:pPr>
          </w:p>
        </w:tc>
      </w:tr>
      <w:tr w:rsidR="006D704C" w14:paraId="36F368F6" w14:textId="77777777" w:rsidTr="000A272E">
        <w:tc>
          <w:tcPr>
            <w:tcW w:w="2694" w:type="dxa"/>
            <w:gridSpan w:val="2"/>
            <w:tcBorders>
              <w:left w:val="single" w:sz="4" w:space="0" w:color="auto"/>
            </w:tcBorders>
          </w:tcPr>
          <w:p w14:paraId="7C45F325" w14:textId="77777777" w:rsidR="006D704C" w:rsidRDefault="006D704C"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0A272E">
        <w:tc>
          <w:tcPr>
            <w:tcW w:w="2694" w:type="dxa"/>
            <w:gridSpan w:val="2"/>
            <w:tcBorders>
              <w:left w:val="single" w:sz="4" w:space="0" w:color="auto"/>
            </w:tcBorders>
          </w:tcPr>
          <w:p w14:paraId="330E7458"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A272E">
            <w:pPr>
              <w:pStyle w:val="CRCoverPage"/>
              <w:spacing w:after="0"/>
              <w:rPr>
                <w:noProof/>
                <w:sz w:val="8"/>
                <w:szCs w:val="8"/>
              </w:rPr>
            </w:pPr>
          </w:p>
        </w:tc>
      </w:tr>
      <w:tr w:rsidR="006D704C" w14:paraId="304CBFA3" w14:textId="77777777" w:rsidTr="000A272E">
        <w:tc>
          <w:tcPr>
            <w:tcW w:w="2694" w:type="dxa"/>
            <w:gridSpan w:val="2"/>
            <w:tcBorders>
              <w:left w:val="single" w:sz="4" w:space="0" w:color="auto"/>
              <w:bottom w:val="single" w:sz="4" w:space="0" w:color="auto"/>
            </w:tcBorders>
          </w:tcPr>
          <w:p w14:paraId="1F4CB23D" w14:textId="77777777" w:rsidR="006D704C" w:rsidRDefault="006D704C"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271E4D8A" w:rsidR="006D704C" w:rsidRDefault="006D704C" w:rsidP="000A272E">
            <w:pPr>
              <w:pStyle w:val="CRCoverPage"/>
              <w:spacing w:after="0"/>
              <w:ind w:left="100"/>
              <w:rPr>
                <w:noProof/>
              </w:rPr>
            </w:pPr>
            <w:r>
              <w:rPr>
                <w:noProof/>
              </w:rPr>
              <w:t>Incomplete</w:t>
            </w:r>
            <w:r w:rsidR="006E6308">
              <w:rPr>
                <w:noProof/>
              </w:rPr>
              <w:t>/incorrect</w:t>
            </w:r>
            <w:r w:rsidR="00CA28DB">
              <w:rPr>
                <w:noProof/>
              </w:rPr>
              <w:t xml:space="preserve"> support for mobility enhancements</w:t>
            </w:r>
            <w:r>
              <w:rPr>
                <w:noProof/>
              </w:rPr>
              <w:t>.</w:t>
            </w:r>
          </w:p>
        </w:tc>
      </w:tr>
      <w:tr w:rsidR="006D704C" w14:paraId="1D4C5413" w14:textId="77777777" w:rsidTr="000A272E">
        <w:tc>
          <w:tcPr>
            <w:tcW w:w="2694" w:type="dxa"/>
            <w:gridSpan w:val="2"/>
          </w:tcPr>
          <w:p w14:paraId="0B60AE07" w14:textId="77777777" w:rsidR="006D704C" w:rsidRDefault="006D704C" w:rsidP="000A272E">
            <w:pPr>
              <w:pStyle w:val="CRCoverPage"/>
              <w:spacing w:after="0"/>
              <w:rPr>
                <w:b/>
                <w:i/>
                <w:noProof/>
                <w:sz w:val="8"/>
                <w:szCs w:val="8"/>
              </w:rPr>
            </w:pPr>
          </w:p>
        </w:tc>
        <w:tc>
          <w:tcPr>
            <w:tcW w:w="6946" w:type="dxa"/>
            <w:gridSpan w:val="9"/>
          </w:tcPr>
          <w:p w14:paraId="170105E8" w14:textId="77777777" w:rsidR="006D704C" w:rsidRDefault="006D704C" w:rsidP="000A272E">
            <w:pPr>
              <w:pStyle w:val="CRCoverPage"/>
              <w:spacing w:after="0"/>
              <w:rPr>
                <w:noProof/>
                <w:sz w:val="8"/>
                <w:szCs w:val="8"/>
              </w:rPr>
            </w:pPr>
          </w:p>
        </w:tc>
      </w:tr>
      <w:tr w:rsidR="006D704C" w14:paraId="036B8603" w14:textId="77777777" w:rsidTr="000A272E">
        <w:tc>
          <w:tcPr>
            <w:tcW w:w="2694" w:type="dxa"/>
            <w:gridSpan w:val="2"/>
            <w:tcBorders>
              <w:top w:val="single" w:sz="4" w:space="0" w:color="auto"/>
              <w:left w:val="single" w:sz="4" w:space="0" w:color="auto"/>
            </w:tcBorders>
          </w:tcPr>
          <w:p w14:paraId="144218A0" w14:textId="77777777" w:rsidR="006D704C" w:rsidRDefault="006D704C"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31293A73" w:rsidR="006D704C" w:rsidRDefault="007643B2" w:rsidP="007643B2">
            <w:pPr>
              <w:pStyle w:val="CRCoverPage"/>
              <w:spacing w:after="0"/>
              <w:ind w:left="100"/>
              <w:rPr>
                <w:noProof/>
              </w:rPr>
            </w:pPr>
            <w:r>
              <w:rPr>
                <w:noProof/>
              </w:rPr>
              <w:t>15</w:t>
            </w:r>
          </w:p>
        </w:tc>
      </w:tr>
      <w:tr w:rsidR="006D704C" w14:paraId="016B1A85" w14:textId="77777777" w:rsidTr="000A272E">
        <w:tc>
          <w:tcPr>
            <w:tcW w:w="2694" w:type="dxa"/>
            <w:gridSpan w:val="2"/>
            <w:tcBorders>
              <w:left w:val="single" w:sz="4" w:space="0" w:color="auto"/>
            </w:tcBorders>
          </w:tcPr>
          <w:p w14:paraId="4F00CBCC"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A272E">
            <w:pPr>
              <w:pStyle w:val="CRCoverPage"/>
              <w:spacing w:after="0"/>
              <w:rPr>
                <w:noProof/>
                <w:sz w:val="8"/>
                <w:szCs w:val="8"/>
              </w:rPr>
            </w:pPr>
          </w:p>
        </w:tc>
      </w:tr>
      <w:tr w:rsidR="006D704C" w14:paraId="1862187A" w14:textId="77777777" w:rsidTr="000A272E">
        <w:tc>
          <w:tcPr>
            <w:tcW w:w="2694" w:type="dxa"/>
            <w:gridSpan w:val="2"/>
            <w:tcBorders>
              <w:left w:val="single" w:sz="4" w:space="0" w:color="auto"/>
            </w:tcBorders>
          </w:tcPr>
          <w:p w14:paraId="04E502B6" w14:textId="77777777" w:rsidR="006D704C" w:rsidRDefault="006D704C"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A272E">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A272E">
            <w:pPr>
              <w:pStyle w:val="CRCoverPage"/>
              <w:spacing w:after="0"/>
              <w:ind w:left="99"/>
              <w:rPr>
                <w:noProof/>
              </w:rPr>
            </w:pPr>
          </w:p>
        </w:tc>
      </w:tr>
      <w:tr w:rsidR="006D704C" w14:paraId="314D0A5D" w14:textId="77777777" w:rsidTr="000A272E">
        <w:tc>
          <w:tcPr>
            <w:tcW w:w="2694" w:type="dxa"/>
            <w:gridSpan w:val="2"/>
            <w:tcBorders>
              <w:left w:val="single" w:sz="4" w:space="0" w:color="auto"/>
            </w:tcBorders>
          </w:tcPr>
          <w:p w14:paraId="0651B29A" w14:textId="77777777" w:rsidR="006D704C" w:rsidRDefault="006D704C"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A272E">
            <w:pPr>
              <w:pStyle w:val="CRCoverPage"/>
              <w:spacing w:after="0"/>
              <w:jc w:val="center"/>
              <w:rPr>
                <w:b/>
                <w:caps/>
                <w:noProof/>
              </w:rPr>
            </w:pPr>
          </w:p>
        </w:tc>
        <w:tc>
          <w:tcPr>
            <w:tcW w:w="2977" w:type="dxa"/>
            <w:gridSpan w:val="4"/>
          </w:tcPr>
          <w:p w14:paraId="569C1B57" w14:textId="77777777" w:rsidR="006D704C" w:rsidRDefault="006D704C"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080BB76" w:rsidR="006D704C" w:rsidRDefault="007643B2" w:rsidP="000A272E">
            <w:pPr>
              <w:pStyle w:val="CRCoverPage"/>
              <w:spacing w:after="0"/>
              <w:ind w:left="99"/>
              <w:rPr>
                <w:noProof/>
              </w:rPr>
            </w:pPr>
            <w:r w:rsidRPr="008E2456">
              <w:rPr>
                <w:noProof/>
              </w:rPr>
              <w:t>TS 38.</w:t>
            </w:r>
            <w:r>
              <w:rPr>
                <w:noProof/>
              </w:rPr>
              <w:t>331</w:t>
            </w:r>
          </w:p>
        </w:tc>
      </w:tr>
      <w:tr w:rsidR="006D704C" w14:paraId="4AAA88A6" w14:textId="77777777" w:rsidTr="000A272E">
        <w:tc>
          <w:tcPr>
            <w:tcW w:w="2694" w:type="dxa"/>
            <w:gridSpan w:val="2"/>
            <w:tcBorders>
              <w:left w:val="single" w:sz="4" w:space="0" w:color="auto"/>
            </w:tcBorders>
          </w:tcPr>
          <w:p w14:paraId="739354B1" w14:textId="77777777" w:rsidR="006D704C" w:rsidRDefault="006D704C"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A272E">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A272E">
            <w:pPr>
              <w:pStyle w:val="CRCoverPage"/>
              <w:spacing w:after="0"/>
              <w:ind w:left="99"/>
              <w:rPr>
                <w:noProof/>
              </w:rPr>
            </w:pPr>
            <w:r>
              <w:rPr>
                <w:noProof/>
              </w:rPr>
              <w:t xml:space="preserve">TS/TR ... CR ... </w:t>
            </w:r>
          </w:p>
        </w:tc>
      </w:tr>
      <w:tr w:rsidR="006D704C" w14:paraId="1AD45410" w14:textId="77777777" w:rsidTr="000A272E">
        <w:tc>
          <w:tcPr>
            <w:tcW w:w="2694" w:type="dxa"/>
            <w:gridSpan w:val="2"/>
            <w:tcBorders>
              <w:left w:val="single" w:sz="4" w:space="0" w:color="auto"/>
            </w:tcBorders>
          </w:tcPr>
          <w:p w14:paraId="0B492BD0" w14:textId="77777777" w:rsidR="006D704C" w:rsidRDefault="006D704C"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A272E">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A272E">
            <w:pPr>
              <w:pStyle w:val="CRCoverPage"/>
              <w:spacing w:after="0"/>
              <w:ind w:left="99"/>
              <w:rPr>
                <w:noProof/>
              </w:rPr>
            </w:pPr>
            <w:r>
              <w:rPr>
                <w:noProof/>
              </w:rPr>
              <w:t xml:space="preserve">TS/TR ... CR ... </w:t>
            </w:r>
          </w:p>
        </w:tc>
      </w:tr>
      <w:tr w:rsidR="006D704C" w14:paraId="632618FB" w14:textId="77777777" w:rsidTr="000A272E">
        <w:tc>
          <w:tcPr>
            <w:tcW w:w="2694" w:type="dxa"/>
            <w:gridSpan w:val="2"/>
            <w:tcBorders>
              <w:left w:val="single" w:sz="4" w:space="0" w:color="auto"/>
            </w:tcBorders>
          </w:tcPr>
          <w:p w14:paraId="5EA9ABAC" w14:textId="77777777" w:rsidR="006D704C" w:rsidRDefault="006D704C" w:rsidP="000A272E">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A272E">
            <w:pPr>
              <w:pStyle w:val="CRCoverPage"/>
              <w:spacing w:after="0"/>
              <w:rPr>
                <w:noProof/>
              </w:rPr>
            </w:pPr>
          </w:p>
        </w:tc>
      </w:tr>
      <w:tr w:rsidR="006D704C" w14:paraId="0EE3188D" w14:textId="77777777" w:rsidTr="000A272E">
        <w:tc>
          <w:tcPr>
            <w:tcW w:w="2694" w:type="dxa"/>
            <w:gridSpan w:val="2"/>
            <w:tcBorders>
              <w:left w:val="single" w:sz="4" w:space="0" w:color="auto"/>
              <w:bottom w:val="single" w:sz="4" w:space="0" w:color="auto"/>
            </w:tcBorders>
          </w:tcPr>
          <w:p w14:paraId="479944FA" w14:textId="77777777" w:rsidR="006D704C" w:rsidRDefault="006D704C"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A272E">
            <w:pPr>
              <w:pStyle w:val="CRCoverPage"/>
              <w:spacing w:after="0"/>
              <w:ind w:left="100"/>
              <w:rPr>
                <w:noProof/>
              </w:rPr>
            </w:pPr>
          </w:p>
        </w:tc>
      </w:tr>
      <w:tr w:rsidR="006D704C" w:rsidRPr="008863B9" w14:paraId="7DD37925" w14:textId="77777777" w:rsidTr="000A272E">
        <w:tc>
          <w:tcPr>
            <w:tcW w:w="2694" w:type="dxa"/>
            <w:gridSpan w:val="2"/>
            <w:tcBorders>
              <w:top w:val="single" w:sz="4" w:space="0" w:color="auto"/>
              <w:bottom w:val="single" w:sz="4" w:space="0" w:color="auto"/>
            </w:tcBorders>
          </w:tcPr>
          <w:p w14:paraId="3931A221" w14:textId="77777777" w:rsidR="006D704C" w:rsidRPr="008863B9" w:rsidRDefault="006D704C"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A272E">
            <w:pPr>
              <w:pStyle w:val="CRCoverPage"/>
              <w:spacing w:after="0"/>
              <w:ind w:left="100"/>
              <w:rPr>
                <w:noProof/>
                <w:sz w:val="8"/>
                <w:szCs w:val="8"/>
              </w:rPr>
            </w:pPr>
          </w:p>
        </w:tc>
      </w:tr>
      <w:tr w:rsidR="006D704C" w14:paraId="2A7D29B4" w14:textId="77777777" w:rsidTr="000A272E">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0A272E">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1C73FC18" w14:textId="77777777" w:rsidR="008360D8" w:rsidRDefault="008360D8" w:rsidP="008360D8"/>
    <w:p w14:paraId="289AE6A8" w14:textId="77777777" w:rsidR="008360D8" w:rsidRDefault="008360D8" w:rsidP="008360D8"/>
    <w:p w14:paraId="522C2877" w14:textId="77777777" w:rsidR="00CA28DB" w:rsidRPr="00390429" w:rsidRDefault="00CA28DB" w:rsidP="00CA28DB">
      <w:pPr>
        <w:pStyle w:val="Heading1"/>
      </w:pPr>
      <w:bookmarkStart w:id="5" w:name="_Toc29894874"/>
      <w:bookmarkStart w:id="6" w:name="_Toc29899173"/>
      <w:bookmarkStart w:id="7" w:name="_Toc29899591"/>
      <w:bookmarkStart w:id="8" w:name="_Toc29917327"/>
      <w:bookmarkEnd w:id="0"/>
      <w:bookmarkEnd w:id="1"/>
      <w:r w:rsidRPr="00390429">
        <w:t>1</w:t>
      </w:r>
      <w:r>
        <w:t>5</w:t>
      </w:r>
      <w:r w:rsidRPr="00390429">
        <w:tab/>
      </w:r>
      <w:r w:rsidRPr="00390429">
        <w:rPr>
          <w:lang w:eastAsia="zh-CN"/>
        </w:rPr>
        <w:t>Dual active protocol stack based handover</w:t>
      </w:r>
      <w:bookmarkEnd w:id="5"/>
      <w:bookmarkEnd w:id="6"/>
      <w:bookmarkEnd w:id="7"/>
      <w:bookmarkEnd w:id="8"/>
    </w:p>
    <w:p w14:paraId="4D94479B" w14:textId="2DE313B5" w:rsidR="007F4A9E" w:rsidRPr="007F4A9E" w:rsidRDefault="00CA28DB" w:rsidP="00CA28DB">
      <w:pPr>
        <w:rPr>
          <w:lang w:val="en-US"/>
        </w:rPr>
      </w:pPr>
      <w:r>
        <w:rPr>
          <w:lang w:val="en-US"/>
        </w:rPr>
        <w:t xml:space="preserve">If a UE indicates a capability for dual active protocol stack based handover (DAPS HO), the UE can be provided with a source MCG and a target MCG. </w:t>
      </w:r>
    </w:p>
    <w:p w14:paraId="77ECD005" w14:textId="6A09975A" w:rsidR="00CA28DB" w:rsidRDefault="007F4A9E" w:rsidP="00CA28DB">
      <w:r>
        <w:t>If a UE is configured with a</w:t>
      </w:r>
      <w:ins w:id="9" w:author="Aris Papasakellariou" w:date="2020-03-05T12:02:00Z">
        <w:r>
          <w:t xml:space="preserve"> target</w:t>
        </w:r>
      </w:ins>
      <w:del w:id="10" w:author="Aris Papasakellariou" w:date="2020-03-05T12:02:00Z">
        <w:r w:rsidDel="007F4A9E">
          <w:delText>n</w:delText>
        </w:r>
      </w:del>
      <w:r w:rsidR="00CA28DB">
        <w:t xml:space="preserve"> MCG and a </w:t>
      </w:r>
      <w:ins w:id="11" w:author="Aris Papasakellariou" w:date="2020-03-05T12:02:00Z">
        <w:r>
          <w:t xml:space="preserve">source </w:t>
        </w:r>
      </w:ins>
      <w:del w:id="12" w:author="Aris Papasakellariou" w:date="2020-03-05T12:02:00Z">
        <w:r w:rsidR="00CA28DB" w:rsidDel="007F4A9E">
          <w:delText>S</w:delText>
        </w:r>
      </w:del>
      <w:ins w:id="13" w:author="Aris Papasakellariou" w:date="2020-03-05T12:02:00Z">
        <w:r>
          <w:t>M</w:t>
        </w:r>
      </w:ins>
      <w:r w:rsidR="00CA28DB">
        <w:t>CG using NR radio access in FR1 and/or in FR2</w:t>
      </w:r>
      <w:r w:rsidR="00CA28DB">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sidR="00CA28DB">
        <w:rPr>
          <w:lang w:eastAsia="ja-JP"/>
        </w:rPr>
        <w:t xml:space="preserve"> for transmissions on the </w:t>
      </w:r>
      <w:ins w:id="14" w:author="Aris Papasakellariou" w:date="2020-03-05T12:02:00Z">
        <w:r>
          <w:rPr>
            <w:lang w:eastAsia="ja-JP"/>
          </w:rPr>
          <w:t xml:space="preserve">target </w:t>
        </w:r>
      </w:ins>
      <w:r w:rsidR="00CA28DB">
        <w:rPr>
          <w:lang w:eastAsia="ja-JP"/>
        </w:rPr>
        <w:t xml:space="preserve">MCG by </w:t>
      </w:r>
      <w:r w:rsidR="00CA28DB">
        <w:rPr>
          <w:i/>
          <w:iCs/>
          <w:lang w:eastAsia="ja-JP"/>
        </w:rPr>
        <w:t>p-DAPS-FR1</w:t>
      </w:r>
      <w:r w:rsidR="00CA28DB">
        <w:rPr>
          <w:lang w:eastAsia="ja-JP"/>
        </w:rPr>
        <w:t xml:space="preserve"> and/or by </w:t>
      </w:r>
      <w:r w:rsidR="00CA28DB">
        <w:rPr>
          <w:i/>
          <w:iCs/>
          <w:lang w:eastAsia="ja-JP"/>
        </w:rPr>
        <w:t>p-DAPS-FR2</w:t>
      </w:r>
      <w:r w:rsidR="00CA28DB">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rsidR="00CA28DB">
        <w:t xml:space="preserve"> </w:t>
      </w:r>
      <w:r w:rsidR="00CA28DB">
        <w:rPr>
          <w:lang w:eastAsia="ja-JP"/>
        </w:rPr>
        <w:t xml:space="preserve">for transmissions on the </w:t>
      </w:r>
      <w:ins w:id="15" w:author="Aris Papasakellariou" w:date="2020-03-05T12:02:00Z">
        <w:r>
          <w:rPr>
            <w:lang w:eastAsia="ja-JP"/>
          </w:rPr>
          <w:t xml:space="preserve">source </w:t>
        </w:r>
      </w:ins>
      <w:del w:id="16" w:author="Aris Papasakellariou" w:date="2020-03-05T12:02:00Z">
        <w:r w:rsidR="00CA28DB" w:rsidDel="007F4A9E">
          <w:rPr>
            <w:lang w:eastAsia="ja-JP"/>
          </w:rPr>
          <w:delText>S</w:delText>
        </w:r>
      </w:del>
      <w:ins w:id="17" w:author="Aris Papasakellariou" w:date="2020-03-05T12:02:00Z">
        <w:r>
          <w:rPr>
            <w:lang w:eastAsia="ja-JP"/>
          </w:rPr>
          <w:t>M</w:t>
        </w:r>
      </w:ins>
      <w:r w:rsidR="00CA28DB">
        <w:rPr>
          <w:lang w:eastAsia="ja-JP"/>
        </w:rPr>
        <w:t xml:space="preserve">CG by </w:t>
      </w:r>
      <w:r w:rsidR="00CA28DB">
        <w:rPr>
          <w:i/>
          <w:iCs/>
          <w:lang w:eastAsia="ja-JP"/>
        </w:rPr>
        <w:t>p-DAPS-FR1</w:t>
      </w:r>
      <w:r w:rsidR="00CA28DB">
        <w:rPr>
          <w:lang w:eastAsia="ja-JP"/>
        </w:rPr>
        <w:t xml:space="preserve"> and/or by </w:t>
      </w:r>
      <w:r w:rsidR="00CA28DB">
        <w:rPr>
          <w:i/>
          <w:iCs/>
          <w:lang w:eastAsia="ja-JP"/>
        </w:rPr>
        <w:t>p-DAPS-FR2</w:t>
      </w:r>
      <w:r w:rsidR="00CA28DB">
        <w:rPr>
          <w:lang w:eastAsia="ja-JP"/>
        </w:rPr>
        <w:t xml:space="preserve"> and with an inter-CG power sharing mode by </w:t>
      </w:r>
      <w:r w:rsidR="00CA28DB">
        <w:rPr>
          <w:i/>
          <w:iCs/>
          <w:lang w:eastAsia="ko-KR"/>
        </w:rPr>
        <w:t>UplinkPowerSharingDAPS-HO-mode</w:t>
      </w:r>
      <w:r w:rsidR="00CA28DB">
        <w:rPr>
          <w:lang w:eastAsia="ja-JP"/>
        </w:rPr>
        <w:t xml:space="preserve"> for FR1 and/or by </w:t>
      </w:r>
      <w:r w:rsidR="00CA28DB">
        <w:rPr>
          <w:i/>
          <w:iCs/>
          <w:lang w:eastAsia="ko-KR"/>
        </w:rPr>
        <w:t>UplinkPowerSharingDAPS-HO-mode</w:t>
      </w:r>
      <w:r w:rsidR="00CA28DB">
        <w:rPr>
          <w:lang w:eastAsia="ja-JP"/>
        </w:rPr>
        <w:t xml:space="preserve"> for FR2. The UE determines a transmission power on the </w:t>
      </w:r>
      <w:ins w:id="18" w:author="Aris Papasakellariou" w:date="2020-03-05T12:02:00Z">
        <w:r>
          <w:rPr>
            <w:lang w:eastAsia="ja-JP"/>
          </w:rPr>
          <w:t xml:space="preserve">target </w:t>
        </w:r>
      </w:ins>
      <w:r w:rsidR="00CA28DB">
        <w:rPr>
          <w:lang w:eastAsia="ja-JP"/>
        </w:rPr>
        <w:t xml:space="preserve">MCG and a transmission power on the </w:t>
      </w:r>
      <w:ins w:id="19" w:author="Aris Papasakellariou" w:date="2020-03-05T12:02:00Z">
        <w:r>
          <w:rPr>
            <w:lang w:eastAsia="ja-JP"/>
          </w:rPr>
          <w:t xml:space="preserve">source </w:t>
        </w:r>
      </w:ins>
      <w:del w:id="20" w:author="Aris Papasakellariou" w:date="2020-03-05T12:02:00Z">
        <w:r w:rsidR="00CA28DB" w:rsidDel="007F4A9E">
          <w:rPr>
            <w:lang w:eastAsia="ja-JP"/>
          </w:rPr>
          <w:delText>S</w:delText>
        </w:r>
      </w:del>
      <w:ins w:id="21" w:author="Aris Papasakellariou" w:date="2020-03-05T12:02:00Z">
        <w:r>
          <w:rPr>
            <w:lang w:eastAsia="ja-JP"/>
          </w:rPr>
          <w:t>M</w:t>
        </w:r>
      </w:ins>
      <w:r w:rsidR="00CA28DB">
        <w:rPr>
          <w:lang w:eastAsia="ja-JP"/>
        </w:rPr>
        <w:t>CG per frequency range</w:t>
      </w:r>
      <w:r w:rsidR="00CA28DB">
        <w:t>.</w:t>
      </w:r>
    </w:p>
    <w:p w14:paraId="52F54E39" w14:textId="77777777" w:rsidR="00CA28DB" w:rsidRPr="007D01DD" w:rsidRDefault="00CA28DB" w:rsidP="00CA28DB">
      <w:r>
        <w:t xml:space="preserve">If the UE </w:t>
      </w:r>
      <w:r w:rsidRPr="00CA308E">
        <w:t xml:space="preserve">indicates </w:t>
      </w:r>
      <w:r w:rsidRPr="00CA308E">
        <w:rPr>
          <w:bCs/>
          <w:i/>
          <w:iCs/>
          <w:lang w:eastAsia="ko-KR"/>
        </w:rPr>
        <w:t>UplinkPowerSharingDAPS-HO</w:t>
      </w:r>
      <w:r>
        <w:rPr>
          <w:bCs/>
          <w:i/>
          <w:iCs/>
          <w:lang w:eastAsia="ko-KR"/>
        </w:rPr>
        <w:t xml:space="preserve"> </w:t>
      </w:r>
      <w:r>
        <w:rPr>
          <w:lang w:eastAsia="ja-JP"/>
        </w:rPr>
        <w:t xml:space="preserve">= </w:t>
      </w:r>
      <w:r>
        <w:rPr>
          <w:i/>
          <w:lang w:eastAsia="ja-JP"/>
        </w:rPr>
        <w:t xml:space="preserve">Semistatic-mode1 </w:t>
      </w:r>
      <w:r>
        <w:rPr>
          <w:lang w:eastAsia="ja-JP"/>
        </w:rPr>
        <w:t xml:space="preserve">and is provided </w:t>
      </w:r>
      <w:r>
        <w:rPr>
          <w:i/>
          <w:iCs/>
          <w:lang w:eastAsia="ko-KR"/>
        </w:rPr>
        <w:t>UplinkPowerSharingDAPS-HO-mode</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CA308E">
        <w:rPr>
          <w:bCs/>
          <w:i/>
          <w:iCs/>
          <w:lang w:eastAsia="ko-KR"/>
        </w:rPr>
        <w:t>UplinkPowerSharingDAPS-HO</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27C6BB99" w14:textId="77777777" w:rsidR="00CA28DB" w:rsidRPr="007D01DD" w:rsidRDefault="00CA28DB" w:rsidP="00CA28DB">
      <w:r>
        <w:t xml:space="preserve">If the UE </w:t>
      </w:r>
      <w:r w:rsidRPr="00CA308E">
        <w:t xml:space="preserve">indicates </w:t>
      </w:r>
      <w:r w:rsidRPr="00CA308E">
        <w:rPr>
          <w:bCs/>
          <w:i/>
          <w:iCs/>
          <w:lang w:eastAsia="ko-KR"/>
        </w:rPr>
        <w:t>UplinkPowerSharingDAPS-HO</w:t>
      </w:r>
      <w:r>
        <w:rPr>
          <w:bCs/>
          <w:i/>
          <w:iCs/>
          <w:lang w:eastAsia="ko-KR"/>
        </w:rPr>
        <w:t xml:space="preserve"> </w:t>
      </w:r>
      <w:r>
        <w:rPr>
          <w:lang w:eastAsia="ja-JP"/>
        </w:rPr>
        <w:t xml:space="preserve">= </w:t>
      </w:r>
      <w:r>
        <w:rPr>
          <w:i/>
          <w:lang w:eastAsia="ja-JP"/>
        </w:rPr>
        <w:t>Semistatic-mode2</w:t>
      </w:r>
      <w:r>
        <w:rPr>
          <w:lang w:eastAsia="ja-JP"/>
        </w:rPr>
        <w:t xml:space="preserve"> and is provided </w:t>
      </w:r>
      <w:r>
        <w:rPr>
          <w:i/>
          <w:iCs/>
          <w:lang w:eastAsia="ko-KR"/>
        </w:rPr>
        <w:t>UplinkPowerSharingDAPS-HO-mode</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sidRPr="00CA308E">
        <w:rPr>
          <w:bCs/>
          <w:i/>
          <w:iCs/>
          <w:lang w:eastAsia="ko-KR"/>
        </w:rPr>
        <w:t>UplinkPowerSharingDAPS-HO</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w:t>
      </w:r>
    </w:p>
    <w:p w14:paraId="0E179CB9" w14:textId="77777777" w:rsidR="00CA28DB" w:rsidRDefault="00CA28DB" w:rsidP="00CA28DB">
      <w:r>
        <w:t xml:space="preserve">If the UE </w:t>
      </w:r>
      <w:r w:rsidRPr="00CA308E">
        <w:t xml:space="preserve">indicates </w:t>
      </w:r>
      <w:r w:rsidRPr="00CA308E">
        <w:rPr>
          <w:bCs/>
          <w:i/>
          <w:iCs/>
          <w:lang w:eastAsia="ko-KR"/>
        </w:rPr>
        <w:t>UplinkPowerSharingDAPS-HO</w:t>
      </w:r>
      <w:r>
        <w:rPr>
          <w:bCs/>
          <w:i/>
          <w:iCs/>
          <w:lang w:eastAsia="ko-KR"/>
        </w:rPr>
        <w:t xml:space="preserve"> </w:t>
      </w:r>
      <w:r>
        <w:rPr>
          <w:lang w:eastAsia="ja-JP"/>
        </w:rPr>
        <w:t xml:space="preserve">= </w:t>
      </w:r>
      <w:r>
        <w:rPr>
          <w:i/>
          <w:lang w:eastAsia="ja-JP"/>
        </w:rPr>
        <w:t xml:space="preserve">Dynamic </w:t>
      </w:r>
      <w:r>
        <w:rPr>
          <w:lang w:eastAsia="ja-JP"/>
        </w:rPr>
        <w:t>and is provided</w:t>
      </w:r>
      <w:r>
        <w:rPr>
          <w:i/>
          <w:lang w:eastAsia="ja-JP"/>
        </w:rPr>
        <w:t xml:space="preserve"> </w:t>
      </w:r>
      <w:r>
        <w:rPr>
          <w:i/>
          <w:iCs/>
          <w:lang w:eastAsia="ko-KR"/>
        </w:rPr>
        <w:t>UplinkPowerSharingDAPS-HO-mode</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CA308E">
        <w:rPr>
          <w:bCs/>
          <w:i/>
          <w:iCs/>
          <w:lang w:eastAsia="ko-KR"/>
        </w:rPr>
        <w:t>UplinkPowerSharingDAPS-HO</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3AE42B44" w14:textId="77777777" w:rsidR="00CA28DB" w:rsidRDefault="00CA28DB" w:rsidP="00CA28DB">
      <w:r>
        <w:t xml:space="preserve">If </w:t>
      </w:r>
    </w:p>
    <w:p w14:paraId="5E5CA32C" w14:textId="77777777" w:rsidR="00CA28DB" w:rsidRDefault="00CA28DB" w:rsidP="00CA28DB">
      <w:pPr>
        <w:pStyle w:val="B1"/>
        <w:ind w:left="560" w:hanging="276"/>
      </w:pPr>
      <w:r>
        <w:t>-</w:t>
      </w:r>
      <w:r>
        <w:tab/>
        <w:t xml:space="preserve">the UE does not provide </w:t>
      </w:r>
      <w:r w:rsidRPr="00CA308E">
        <w:rPr>
          <w:bCs/>
          <w:i/>
          <w:iCs/>
          <w:lang w:eastAsia="ko-KR"/>
        </w:rPr>
        <w:t>UplinkPowerSharingDAPS-HO</w:t>
      </w:r>
      <w:r>
        <w:t xml:space="preserve">, and </w:t>
      </w:r>
    </w:p>
    <w:p w14:paraId="22ECB62A" w14:textId="77777777" w:rsidR="00CA28DB" w:rsidRDefault="00CA28DB" w:rsidP="00CA28DB">
      <w:pPr>
        <w:pStyle w:val="B1"/>
        <w:ind w:left="560" w:hanging="276"/>
      </w:pPr>
      <w:r>
        <w:t>-</w:t>
      </w:r>
      <w:r>
        <w:tab/>
        <w:t xml:space="preserve">UE transmissions on the target cell and the source cell overlap </w:t>
      </w:r>
    </w:p>
    <w:p w14:paraId="6E15214D" w14:textId="77777777" w:rsidR="00CA28DB" w:rsidRDefault="00CA28DB" w:rsidP="00CA28DB">
      <w:r>
        <w:t xml:space="preserve">the UE transmits only on the target cell </w:t>
      </w:r>
    </w:p>
    <w:p w14:paraId="3BAB8215" w14:textId="77777777" w:rsidR="00CA28DB" w:rsidRDefault="00CA28DB" w:rsidP="00CA28DB">
      <w:r>
        <w:t>UE transmissions on the target cell and the source cell overlap if they are in</w:t>
      </w:r>
    </w:p>
    <w:p w14:paraId="3DAA23E4" w14:textId="77777777" w:rsidR="00CA28DB" w:rsidRDefault="00CA28DB" w:rsidP="00CA28DB">
      <w:pPr>
        <w:pStyle w:val="B1"/>
        <w:ind w:left="560" w:hanging="276"/>
      </w:pPr>
      <w:r>
        <w:t>-</w:t>
      </w:r>
      <w:r>
        <w:tab/>
        <w:t>overlapping time resources if the carrier frequencies for the target MCG and the source MCG are intra-frequency and intra-band</w:t>
      </w:r>
    </w:p>
    <w:p w14:paraId="432FA783" w14:textId="77777777" w:rsidR="00CA28DB" w:rsidRDefault="00CA28DB" w:rsidP="00CA28DB">
      <w:pPr>
        <w:pStyle w:val="B1"/>
        <w:ind w:left="560" w:hanging="276"/>
      </w:pPr>
      <w:r>
        <w:t>-</w:t>
      </w:r>
      <w:r>
        <w:tab/>
        <w:t>overlapping time resources and overlapping frequency resources if the carrier frequencies for the target MCG and the source MCG are not intra-frequency and intra-band</w:t>
      </w:r>
    </w:p>
    <w:p w14:paraId="163A2396" w14:textId="77777777" w:rsidR="00CA28DB" w:rsidRDefault="00CA28DB" w:rsidP="00CA28DB">
      <w:r>
        <w:t>For intra-frequency DAPS HO operation, the UE expects that an active DL BWP and an active UL BWP on the target cell are within an active DL BWP and an active UL BWP on the source cell, respectively.</w:t>
      </w:r>
    </w:p>
    <w:p w14:paraId="4F73E08C" w14:textId="2F818E0C" w:rsidR="00CA28DB" w:rsidRDefault="00CA28DB" w:rsidP="00CA28DB">
      <w:pPr>
        <w:rPr>
          <w:lang w:val="en-US"/>
        </w:rPr>
      </w:pPr>
      <w:r w:rsidRPr="00CA308E">
        <w:t xml:space="preserve">The UE can provide </w:t>
      </w:r>
      <w:r w:rsidRPr="00CA308E">
        <w:rPr>
          <w:bCs/>
          <w:i/>
          <w:iCs/>
          <w:lang w:eastAsia="ko-KR"/>
        </w:rPr>
        <w:t>pdcch-BlindDetectionMCG1-UE</w:t>
      </w:r>
      <w:r w:rsidRPr="00CA308E">
        <w:t xml:space="preserve"> to indicate</w:t>
      </w:r>
      <w:r w:rsidRPr="00CA308E">
        <w:rPr>
          <w:lang w:eastAsia="ko-KR"/>
        </w:rPr>
        <w:t xml:space="preserve"> a capability </w:t>
      </w:r>
      <w:r w:rsidRPr="00CA308E">
        <w:t xml:space="preserve">to </w:t>
      </w:r>
      <w:r w:rsidRPr="00CA308E">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target</m:t>
            </m:r>
          </m:sup>
        </m:sSubSup>
      </m:oMath>
      <w:r w:rsidRPr="00CA308E">
        <w:t xml:space="preserve"> downlink cells for the target </w:t>
      </w:r>
      <w:r>
        <w:t>M</w:t>
      </w:r>
      <w:r w:rsidRPr="00CA308E">
        <w:t xml:space="preserve">CG and </w:t>
      </w:r>
      <w:r>
        <w:rPr>
          <w:bCs/>
          <w:i/>
          <w:iCs/>
          <w:lang w:eastAsia="ko-KR"/>
        </w:rPr>
        <w:t>pdcch-BlindDetectionMCG2</w:t>
      </w:r>
      <w:r w:rsidRPr="00CA308E">
        <w:rPr>
          <w:bCs/>
          <w:i/>
          <w:iCs/>
          <w:lang w:eastAsia="ko-KR"/>
        </w:rPr>
        <w:t>-UE</w:t>
      </w:r>
      <w:r w:rsidRPr="00CA308E">
        <w:t xml:space="preserve"> to </w:t>
      </w:r>
      <w:r>
        <w:t xml:space="preserve">indicate a capability </w:t>
      </w:r>
      <w:r w:rsidRPr="00CA308E">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source</m:t>
            </m:r>
          </m:sup>
        </m:sSubSup>
      </m:oMath>
      <w:r w:rsidRPr="00CA308E">
        <w:t xml:space="preserve"> downlink cells for the source </w:t>
      </w:r>
      <w:r>
        <w:t>M</w:t>
      </w:r>
      <w:r w:rsidRPr="00CA308E">
        <w:t>CG</w:t>
      </w:r>
      <w:r w:rsidRPr="00CA308E">
        <w:rPr>
          <w:lang w:eastAsia="ko-KR"/>
        </w:rPr>
        <w:t>.</w:t>
      </w:r>
      <w:r w:rsidRPr="00CA308E">
        <w:rPr>
          <w:lang w:val="en-US"/>
        </w:rPr>
        <w:t xml:space="preserve"> If the UE is provided search space sets</w:t>
      </w:r>
      <w:r>
        <w:rPr>
          <w:lang w:val="en-US"/>
        </w:rPr>
        <w:t xml:space="preserve"> on both the target MCG and the source MCG</w:t>
      </w:r>
      <w:r w:rsidRPr="00CA308E">
        <w:rPr>
          <w:lang w:val="en-US"/>
        </w:rPr>
        <w:t>, the UE does not expect to have in any slot a</w:t>
      </w:r>
      <w:r>
        <w:rPr>
          <w:lang w:val="en-US"/>
        </w:rPr>
        <w:t>ny</w:t>
      </w:r>
      <w:r w:rsidRPr="00CA308E">
        <w:rPr>
          <w:lang w:val="en-US"/>
        </w:rPr>
        <w:t xml:space="preserve"> USS set </w:t>
      </w:r>
      <w:r w:rsidRPr="00CA308E">
        <w:rPr>
          <w:rFonts w:eastAsiaTheme="minorEastAsia"/>
        </w:rPr>
        <w:t xml:space="preserve">without allocated PDCCH candidates </w:t>
      </w:r>
      <w:r w:rsidRPr="00CA308E">
        <w:t>for monitoring</w:t>
      </w:r>
      <w:r w:rsidRPr="00CA308E">
        <w:rPr>
          <w:lang w:val="en-US"/>
        </w:rPr>
        <w:t xml:space="preserve"> </w:t>
      </w:r>
      <w:r>
        <w:rPr>
          <w:lang w:val="en-US"/>
        </w:rPr>
        <w:t>on both the target MCG and the source MCG</w:t>
      </w:r>
      <w:r w:rsidRPr="00CA308E">
        <w:rPr>
          <w:lang w:val="en-US"/>
        </w:rPr>
        <w:t>.</w:t>
      </w:r>
    </w:p>
    <w:p w14:paraId="1833383B" w14:textId="67B10F71" w:rsidR="009B0690" w:rsidRPr="009B0690" w:rsidRDefault="009B0690" w:rsidP="009B0690">
      <w:pPr>
        <w:pStyle w:val="TH"/>
        <w:jc w:val="left"/>
        <w:rPr>
          <w:rFonts w:ascii="Times New Roman" w:hAnsi="Times New Roman"/>
          <w:b w:val="0"/>
        </w:rPr>
      </w:pPr>
      <w:ins w:id="22" w:author="Aris Papasakellariou" w:date="2020-03-05T11:40:00Z">
        <w:r w:rsidRPr="009B0690">
          <w:rPr>
            <w:rFonts w:ascii="Times New Roman" w:hAnsi="Times New Roman"/>
            <w:b w:val="0"/>
          </w:rPr>
          <w:lastRenderedPageBreak/>
          <w:t xml:space="preserve">For DAPS operation in a same frequency band, a UE does not transmit PUSCH/PUCCH/SRS to </w:t>
        </w:r>
      </w:ins>
      <w:ins w:id="23" w:author="Aris Papasakellariou" w:date="2020-03-05T11:53:00Z">
        <w:r w:rsidR="00E731EC">
          <w:rPr>
            <w:rFonts w:ascii="Times New Roman" w:hAnsi="Times New Roman"/>
            <w:b w:val="0"/>
          </w:rPr>
          <w:t xml:space="preserve">the </w:t>
        </w:r>
      </w:ins>
      <w:ins w:id="24" w:author="Aris Papasakellariou" w:date="2020-03-05T11:40:00Z">
        <w:r w:rsidRPr="009B0690">
          <w:rPr>
            <w:rFonts w:ascii="Times New Roman" w:hAnsi="Times New Roman"/>
            <w:b w:val="0"/>
          </w:rPr>
          <w:t xml:space="preserve">source MCG in a </w:t>
        </w:r>
        <w:commentRangeStart w:id="25"/>
        <w:r w:rsidRPr="009B0690">
          <w:rPr>
            <w:rFonts w:ascii="Times New Roman" w:hAnsi="Times New Roman"/>
            <w:b w:val="0"/>
          </w:rPr>
          <w:t>slot</w:t>
        </w:r>
      </w:ins>
      <w:commentRangeEnd w:id="25"/>
      <w:ins w:id="26" w:author="Aris Papasakellariou" w:date="2020-03-05T11:58:00Z">
        <w:r w:rsidR="00413783">
          <w:rPr>
            <w:rStyle w:val="CommentReference"/>
            <w:rFonts w:ascii="Times New Roman" w:hAnsi="Times New Roman"/>
            <w:b w:val="0"/>
            <w:lang w:val="x-none"/>
          </w:rPr>
          <w:commentReference w:id="25"/>
        </w:r>
      </w:ins>
      <w:ins w:id="27" w:author="Aris Papasakellariou" w:date="2020-03-05T11:40:00Z">
        <w:r w:rsidRPr="009B0690">
          <w:rPr>
            <w:rFonts w:ascii="Times New Roman" w:hAnsi="Times New Roman"/>
            <w:b w:val="0"/>
          </w:rPr>
          <w:t xml:space="preserve"> </w:t>
        </w:r>
      </w:ins>
      <w:ins w:id="28" w:author="Aris Papasakellariou" w:date="2020-03-05T11:41:00Z">
        <w:r w:rsidR="00B93376">
          <w:rPr>
            <w:rFonts w:ascii="Times New Roman" w:hAnsi="Times New Roman"/>
            <w:b w:val="0"/>
          </w:rPr>
          <w:t xml:space="preserve">when </w:t>
        </w:r>
      </w:ins>
      <w:ins w:id="29" w:author="Aris Papasakellariou" w:date="2020-03-05T12:07:00Z">
        <w:r w:rsidR="00175663">
          <w:rPr>
            <w:rFonts w:ascii="Times New Roman" w:hAnsi="Times New Roman"/>
            <w:b w:val="0"/>
          </w:rPr>
          <w:t>the</w:t>
        </w:r>
      </w:ins>
      <w:ins w:id="30" w:author="Aris Papasakellariou" w:date="2020-03-05T11:41:00Z">
        <w:r w:rsidR="00B93376">
          <w:rPr>
            <w:rFonts w:ascii="Times New Roman" w:hAnsi="Times New Roman"/>
            <w:b w:val="0"/>
          </w:rPr>
          <w:t xml:space="preserve"> transmission would </w:t>
        </w:r>
      </w:ins>
      <w:ins w:id="31" w:author="Aris Papasakellariou" w:date="2020-03-05T11:40:00Z">
        <w:r w:rsidR="00B93376">
          <w:rPr>
            <w:rFonts w:ascii="Times New Roman" w:hAnsi="Times New Roman"/>
            <w:b w:val="0"/>
          </w:rPr>
          <w:t>overlap in time</w:t>
        </w:r>
        <w:r w:rsidRPr="009B0690">
          <w:rPr>
            <w:rFonts w:ascii="Times New Roman" w:hAnsi="Times New Roman"/>
            <w:b w:val="0"/>
          </w:rPr>
          <w:t xml:space="preserve"> with </w:t>
        </w:r>
        <w:r w:rsidR="00B93376">
          <w:rPr>
            <w:rFonts w:ascii="Times New Roman" w:hAnsi="Times New Roman"/>
            <w:b w:val="0"/>
          </w:rPr>
          <w:t xml:space="preserve">a </w:t>
        </w:r>
        <w:r w:rsidRPr="009B0690">
          <w:rPr>
            <w:rFonts w:ascii="Times New Roman" w:hAnsi="Times New Roman"/>
            <w:b w:val="0"/>
          </w:rPr>
          <w:t xml:space="preserve">PRACH transmission to </w:t>
        </w:r>
      </w:ins>
      <w:ins w:id="32" w:author="Aris Papasakellariou" w:date="2020-03-05T11:53:00Z">
        <w:r w:rsidR="00E731EC">
          <w:rPr>
            <w:rFonts w:ascii="Times New Roman" w:hAnsi="Times New Roman"/>
            <w:b w:val="0"/>
          </w:rPr>
          <w:t xml:space="preserve">the </w:t>
        </w:r>
      </w:ins>
      <w:ins w:id="33" w:author="Aris Papasakellariou" w:date="2020-03-05T11:40:00Z">
        <w:r w:rsidRPr="009B0690">
          <w:rPr>
            <w:rFonts w:ascii="Times New Roman" w:hAnsi="Times New Roman"/>
            <w:b w:val="0"/>
          </w:rPr>
          <w:t>target MCG or whe</w:t>
        </w:r>
        <w:r w:rsidR="00B93376">
          <w:rPr>
            <w:rFonts w:ascii="Times New Roman" w:hAnsi="Times New Roman"/>
            <w:b w:val="0"/>
          </w:rPr>
          <w:t>n a gap between a</w:t>
        </w:r>
        <w:r w:rsidRPr="009B0690">
          <w:rPr>
            <w:rFonts w:ascii="Times New Roman" w:hAnsi="Times New Roman"/>
            <w:b w:val="0"/>
          </w:rPr>
          <w:t xml:space="preserve"> first or last symbol of a PRACH transmission </w:t>
        </w:r>
        <w:r w:rsidR="00B93376">
          <w:rPr>
            <w:rFonts w:ascii="Times New Roman" w:hAnsi="Times New Roman"/>
            <w:b w:val="0"/>
          </w:rPr>
          <w:t xml:space="preserve">to </w:t>
        </w:r>
      </w:ins>
      <w:ins w:id="34" w:author="Aris Papasakellariou" w:date="2020-03-05T11:53:00Z">
        <w:r w:rsidR="00E731EC">
          <w:rPr>
            <w:rFonts w:ascii="Times New Roman" w:hAnsi="Times New Roman"/>
            <w:b w:val="0"/>
          </w:rPr>
          <w:t xml:space="preserve">the </w:t>
        </w:r>
      </w:ins>
      <w:ins w:id="35" w:author="Aris Papasakellariou" w:date="2020-03-05T11:40:00Z">
        <w:r w:rsidR="00B93376">
          <w:rPr>
            <w:rFonts w:ascii="Times New Roman" w:hAnsi="Times New Roman"/>
            <w:b w:val="0"/>
          </w:rPr>
          <w:t>target MCG in a first slot would be separated</w:t>
        </w:r>
        <w:r w:rsidRPr="009B0690">
          <w:rPr>
            <w:rFonts w:ascii="Times New Roman" w:hAnsi="Times New Roman"/>
            <w:b w:val="0"/>
          </w:rPr>
          <w:t xml:space="preserve"> by less than </w:t>
        </w:r>
      </w:ins>
      <m:oMath>
        <m:r>
          <w:ins w:id="36" w:author="Aris Papasakellariou" w:date="2020-03-05T11:50:00Z">
            <m:rPr>
              <m:sty m:val="bi"/>
            </m:rPr>
            <w:rPr>
              <w:rFonts w:ascii="Cambria Math" w:eastAsia="DengXian" w:hAnsi="Cambria Math"/>
            </w:rPr>
            <m:t>N</m:t>
          </w:ins>
        </m:r>
      </m:oMath>
      <w:ins w:id="37" w:author="Aris Papasakellariou" w:date="2020-03-05T11:40:00Z">
        <w:r w:rsidR="00B93376">
          <w:rPr>
            <w:rFonts w:ascii="Times New Roman" w:hAnsi="Times New Roman"/>
            <w:b w:val="0"/>
          </w:rPr>
          <w:t xml:space="preserve"> symbols from a</w:t>
        </w:r>
        <w:r w:rsidRPr="009B0690">
          <w:rPr>
            <w:rFonts w:ascii="Times New Roman" w:hAnsi="Times New Roman"/>
            <w:b w:val="0"/>
          </w:rPr>
          <w:t xml:space="preserve"> last or </w:t>
        </w:r>
        <w:r w:rsidR="00175663">
          <w:rPr>
            <w:rFonts w:ascii="Times New Roman" w:hAnsi="Times New Roman"/>
            <w:b w:val="0"/>
          </w:rPr>
          <w:t>first symbol, respectively, of the</w:t>
        </w:r>
        <w:r w:rsidRPr="009B0690">
          <w:rPr>
            <w:rFonts w:ascii="Times New Roman" w:hAnsi="Times New Roman"/>
            <w:b w:val="0"/>
          </w:rPr>
          <w:t xml:space="preserve"> PUSCH/PUCCH/SRS transmission to </w:t>
        </w:r>
      </w:ins>
      <w:ins w:id="38" w:author="Aris Papasakellariou" w:date="2020-03-05T11:53:00Z">
        <w:r w:rsidR="00E731EC">
          <w:rPr>
            <w:rFonts w:ascii="Times New Roman" w:hAnsi="Times New Roman"/>
            <w:b w:val="0"/>
          </w:rPr>
          <w:t xml:space="preserve">the </w:t>
        </w:r>
      </w:ins>
      <w:ins w:id="39" w:author="Aris Papasakellariou" w:date="2020-03-05T11:40:00Z">
        <w:r w:rsidRPr="009B0690">
          <w:rPr>
            <w:rFonts w:ascii="Times New Roman" w:hAnsi="Times New Roman"/>
            <w:b w:val="0"/>
          </w:rPr>
          <w:t xml:space="preserve">source MCG in a second slot. </w:t>
        </w:r>
      </w:ins>
      <m:oMath>
        <m:r>
          <w:ins w:id="40" w:author="Aris Papasakellariou" w:date="2020-03-05T11:51:00Z">
            <m:rPr>
              <m:sty m:val="bi"/>
            </m:rPr>
            <w:rPr>
              <w:rFonts w:ascii="Cambria Math" w:eastAsia="DengXian" w:hAnsi="Cambria Math"/>
            </w:rPr>
            <m:t>N=2</m:t>
          </w:ins>
        </m:r>
      </m:oMath>
      <w:ins w:id="41" w:author="Aris Papasakellariou" w:date="2020-03-05T11:40:00Z">
        <w:r w:rsidRPr="009B0690">
          <w:rPr>
            <w:rFonts w:ascii="Times New Roman" w:hAnsi="Times New Roman"/>
            <w:b w:val="0"/>
          </w:rPr>
          <w:t xml:space="preserve"> for </w:t>
        </w:r>
      </w:ins>
      <m:oMath>
        <m:r>
          <w:ins w:id="42" w:author="Aris Papasakellariou" w:date="2020-03-05T11:51:00Z">
            <m:rPr>
              <m:sty m:val="bi"/>
            </m:rPr>
            <w:rPr>
              <w:rFonts w:ascii="Cambria Math" w:eastAsia="DengXian" w:hAnsi="Cambria Math"/>
            </w:rPr>
            <m:t>μ</m:t>
          </w:ins>
        </m:r>
        <m:r>
          <w:ins w:id="43" w:author="Aris Papasakellariou" w:date="2020-03-05T11:51:00Z">
            <m:rPr>
              <m:sty m:val="bi"/>
            </m:rPr>
            <w:rPr>
              <w:rFonts w:ascii="Cambria Math" w:hAnsi="Cambria Math"/>
            </w:rPr>
            <m:t>=0</m:t>
          </w:ins>
        </m:r>
      </m:oMath>
      <w:ins w:id="44" w:author="Aris Papasakellariou" w:date="2020-03-05T11:51:00Z">
        <w:r w:rsidR="00E731EC" w:rsidRPr="009B0690">
          <w:rPr>
            <w:rFonts w:ascii="Times New Roman" w:hAnsi="Times New Roman"/>
            <w:b w:val="0"/>
          </w:rPr>
          <w:t xml:space="preserve"> </w:t>
        </w:r>
      </w:ins>
      <w:ins w:id="45" w:author="Aris Papasakellariou" w:date="2020-03-05T11:40:00Z">
        <w:r w:rsidRPr="009B0690">
          <w:rPr>
            <w:rFonts w:ascii="Times New Roman" w:hAnsi="Times New Roman"/>
            <w:b w:val="0"/>
          </w:rPr>
          <w:t xml:space="preserve">or </w:t>
        </w:r>
      </w:ins>
      <m:oMath>
        <m:r>
          <w:ins w:id="46" w:author="Aris Papasakellariou" w:date="2020-03-05T11:52:00Z">
            <m:rPr>
              <m:sty m:val="bi"/>
            </m:rPr>
            <w:rPr>
              <w:rFonts w:ascii="Cambria Math" w:eastAsia="DengXian" w:hAnsi="Cambria Math"/>
            </w:rPr>
            <m:t>μ</m:t>
          </w:ins>
        </m:r>
        <m:r>
          <w:ins w:id="47" w:author="Aris Papasakellariou" w:date="2020-03-05T11:52:00Z">
            <m:rPr>
              <m:sty m:val="bi"/>
            </m:rPr>
            <w:rPr>
              <w:rFonts w:ascii="Cambria Math" w:hAnsi="Cambria Math"/>
            </w:rPr>
            <m:t>=1</m:t>
          </w:ins>
        </m:r>
      </m:oMath>
      <w:ins w:id="48" w:author="Aris Papasakellariou" w:date="2020-03-05T11:48:00Z">
        <w:r w:rsidR="00E731EC">
          <w:rPr>
            <w:rFonts w:ascii="Times New Roman" w:hAnsi="Times New Roman"/>
            <w:b w:val="0"/>
          </w:rPr>
          <w:t>,</w:t>
        </w:r>
      </w:ins>
      <w:ins w:id="49" w:author="Aris Papasakellariou" w:date="2020-03-05T11:40:00Z">
        <w:r w:rsidRPr="009B0690">
          <w:rPr>
            <w:rFonts w:ascii="Times New Roman" w:hAnsi="Times New Roman"/>
            <w:b w:val="0"/>
          </w:rPr>
          <w:t> </w:t>
        </w:r>
      </w:ins>
      <m:oMath>
        <m:r>
          <w:ins w:id="50" w:author="Aris Papasakellariou" w:date="2020-03-05T11:52:00Z">
            <m:rPr>
              <m:sty m:val="bi"/>
            </m:rPr>
            <w:rPr>
              <w:rFonts w:ascii="Cambria Math" w:eastAsia="DengXian" w:hAnsi="Cambria Math"/>
            </w:rPr>
            <m:t>N=4</m:t>
          </w:ins>
        </m:r>
      </m:oMath>
      <w:ins w:id="51" w:author="Aris Papasakellariou" w:date="2020-03-05T11:40:00Z">
        <w:r w:rsidRPr="009B0690">
          <w:rPr>
            <w:rFonts w:ascii="Times New Roman" w:hAnsi="Times New Roman"/>
            <w:b w:val="0"/>
          </w:rPr>
          <w:t xml:space="preserve"> for </w:t>
        </w:r>
      </w:ins>
      <m:oMath>
        <m:r>
          <w:ins w:id="52" w:author="Aris Papasakellariou" w:date="2020-03-05T11:52:00Z">
            <m:rPr>
              <m:sty m:val="bi"/>
            </m:rPr>
            <w:rPr>
              <w:rFonts w:ascii="Cambria Math" w:eastAsia="DengXian" w:hAnsi="Cambria Math"/>
            </w:rPr>
            <m:t>μ</m:t>
          </w:ins>
        </m:r>
        <m:r>
          <w:ins w:id="53" w:author="Aris Papasakellariou" w:date="2020-03-05T11:52:00Z">
            <m:rPr>
              <m:sty m:val="bi"/>
            </m:rPr>
            <w:rPr>
              <w:rFonts w:ascii="Cambria Math" w:hAnsi="Cambria Math"/>
            </w:rPr>
            <m:t>=2</m:t>
          </w:ins>
        </m:r>
      </m:oMath>
      <w:ins w:id="54" w:author="Aris Papasakellariou" w:date="2020-03-05T11:40:00Z">
        <w:r w:rsidRPr="009B0690">
          <w:rPr>
            <w:rFonts w:ascii="Times New Roman" w:hAnsi="Times New Roman"/>
            <w:b w:val="0"/>
          </w:rPr>
          <w:t xml:space="preserve"> or </w:t>
        </w:r>
      </w:ins>
      <m:oMath>
        <m:r>
          <w:ins w:id="55" w:author="Aris Papasakellariou" w:date="2020-03-05T11:52:00Z">
            <m:rPr>
              <m:sty m:val="bi"/>
            </m:rPr>
            <w:rPr>
              <w:rFonts w:ascii="Cambria Math" w:eastAsia="DengXian" w:hAnsi="Cambria Math"/>
            </w:rPr>
            <m:t>μ</m:t>
          </w:ins>
        </m:r>
        <m:r>
          <w:ins w:id="56" w:author="Aris Papasakellariou" w:date="2020-03-05T11:52:00Z">
            <m:rPr>
              <m:sty m:val="bi"/>
            </m:rPr>
            <w:rPr>
              <w:rFonts w:ascii="Cambria Math" w:hAnsi="Cambria Math"/>
            </w:rPr>
            <m:t>=3</m:t>
          </w:ins>
        </m:r>
      </m:oMath>
      <w:ins w:id="57" w:author="Aris Papasakellariou" w:date="2020-03-05T11:40:00Z">
        <w:r w:rsidR="00E731EC">
          <w:rPr>
            <w:rFonts w:ascii="Times New Roman" w:hAnsi="Times New Roman"/>
            <w:b w:val="0"/>
          </w:rPr>
          <w:t>, and</w:t>
        </w:r>
        <w:r w:rsidRPr="009B0690">
          <w:rPr>
            <w:rFonts w:ascii="Times New Roman" w:hAnsi="Times New Roman"/>
            <w:b w:val="0"/>
          </w:rPr>
          <w:t xml:space="preserve"> </w:t>
        </w:r>
      </w:ins>
      <m:oMath>
        <m:r>
          <w:ins w:id="58" w:author="Aris Papasakellariou" w:date="2020-03-05T11:52:00Z">
            <m:rPr>
              <m:sty m:val="bi"/>
            </m:rPr>
            <w:rPr>
              <w:rFonts w:ascii="Cambria Math" w:eastAsia="DengXian" w:hAnsi="Cambria Math"/>
            </w:rPr>
            <m:t>μ</m:t>
          </w:ins>
        </m:r>
      </m:oMath>
      <w:ins w:id="59" w:author="Aris Papasakellariou" w:date="2020-03-05T11:40:00Z">
        <w:r w:rsidR="00B93376">
          <w:rPr>
            <w:rFonts w:ascii="Times New Roman" w:hAnsi="Times New Roman"/>
            <w:b w:val="0"/>
          </w:rPr>
          <w:t xml:space="preserve"> is the</w:t>
        </w:r>
        <w:r w:rsidRPr="009B0690">
          <w:rPr>
            <w:rFonts w:ascii="Times New Roman" w:hAnsi="Times New Roman"/>
            <w:b w:val="0"/>
          </w:rPr>
          <w:t xml:space="preserve"> SCS configu</w:t>
        </w:r>
        <w:r w:rsidR="00E731EC">
          <w:rPr>
            <w:rFonts w:ascii="Times New Roman" w:hAnsi="Times New Roman"/>
            <w:b w:val="0"/>
          </w:rPr>
          <w:t>ration of the active UL BWP for</w:t>
        </w:r>
      </w:ins>
      <w:ins w:id="60" w:author="Aris Papasakellariou" w:date="2020-03-05T11:43:00Z">
        <w:r w:rsidR="00B93376">
          <w:rPr>
            <w:rFonts w:ascii="Times New Roman" w:hAnsi="Times New Roman"/>
            <w:b w:val="0"/>
          </w:rPr>
          <w:t xml:space="preserve"> </w:t>
        </w:r>
      </w:ins>
      <w:ins w:id="61" w:author="Aris Papasakellariou" w:date="2020-03-05T11:48:00Z">
        <w:r w:rsidR="00E731EC">
          <w:rPr>
            <w:rFonts w:ascii="Times New Roman" w:hAnsi="Times New Roman"/>
            <w:b w:val="0"/>
          </w:rPr>
          <w:t xml:space="preserve">the </w:t>
        </w:r>
      </w:ins>
      <w:ins w:id="62" w:author="Aris Papasakellariou" w:date="2020-03-05T11:40:00Z">
        <w:r w:rsidRPr="009B0690">
          <w:rPr>
            <w:rFonts w:ascii="Times New Roman" w:hAnsi="Times New Roman"/>
            <w:b w:val="0"/>
          </w:rPr>
          <w:t>PUS</w:t>
        </w:r>
        <w:r w:rsidR="00B93376">
          <w:rPr>
            <w:rFonts w:ascii="Times New Roman" w:hAnsi="Times New Roman"/>
            <w:b w:val="0"/>
          </w:rPr>
          <w:t>CH/PUCCH/SRS transmission to</w:t>
        </w:r>
        <w:r w:rsidRPr="009B0690">
          <w:rPr>
            <w:rFonts w:ascii="Times New Roman" w:hAnsi="Times New Roman"/>
            <w:b w:val="0"/>
          </w:rPr>
          <w:t xml:space="preserve"> source MCG.</w:t>
        </w:r>
      </w:ins>
    </w:p>
    <w:sectPr w:rsidR="009B0690" w:rsidRPr="009B0690" w:rsidSect="00F32341">
      <w:head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Aris Papasakellariou" w:date="2020-03-05T11:58:00Z" w:initials="AP/">
    <w:p w14:paraId="13E9FDE1" w14:textId="6C6B8547" w:rsidR="00413783" w:rsidRPr="00413783" w:rsidRDefault="00413783">
      <w:pPr>
        <w:pStyle w:val="CommentText"/>
        <w:rPr>
          <w:lang w:val="en-US"/>
        </w:rPr>
      </w:pPr>
      <w:r>
        <w:rPr>
          <w:rStyle w:val="CommentReference"/>
        </w:rPr>
        <w:annotationRef/>
      </w:r>
      <w:r>
        <w:rPr>
          <w:lang w:val="en-US"/>
        </w:rPr>
        <w:t>It should be clear that the slot is of the source MCG since the UE would transmit PUSCH/PUCCH/SRS to the source MCG.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E9FD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DC608" w14:textId="77777777" w:rsidR="00FF26A2" w:rsidRDefault="00FF26A2">
      <w:r>
        <w:separator/>
      </w:r>
    </w:p>
    <w:p w14:paraId="56A2FEA4" w14:textId="77777777" w:rsidR="00FF26A2" w:rsidRDefault="00FF26A2"/>
  </w:endnote>
  <w:endnote w:type="continuationSeparator" w:id="0">
    <w:p w14:paraId="64B8F227" w14:textId="77777777" w:rsidR="00FF26A2" w:rsidRDefault="00FF26A2">
      <w:r>
        <w:continuationSeparator/>
      </w:r>
    </w:p>
    <w:p w14:paraId="262EA3E0" w14:textId="77777777" w:rsidR="00FF26A2" w:rsidRDefault="00FF2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Malgun Gothic Semilight"/>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0F8DD" w14:textId="77777777" w:rsidR="00FF26A2" w:rsidRDefault="00FF26A2">
      <w:r>
        <w:separator/>
      </w:r>
    </w:p>
    <w:p w14:paraId="20680231" w14:textId="77777777" w:rsidR="00FF26A2" w:rsidRDefault="00FF26A2"/>
  </w:footnote>
  <w:footnote w:type="continuationSeparator" w:id="0">
    <w:p w14:paraId="2427E656" w14:textId="77777777" w:rsidR="00FF26A2" w:rsidRDefault="00FF26A2">
      <w:r>
        <w:continuationSeparator/>
      </w:r>
    </w:p>
    <w:p w14:paraId="29BC4683" w14:textId="77777777" w:rsidR="00FF26A2" w:rsidRDefault="00FF26A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65C57"/>
    <w:multiLevelType w:val="hybridMultilevel"/>
    <w:tmpl w:val="B998AA1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7"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68"/>
  </w:num>
  <w:num w:numId="3">
    <w:abstractNumId w:val="43"/>
  </w:num>
  <w:num w:numId="4">
    <w:abstractNumId w:val="39"/>
  </w:num>
  <w:num w:numId="5">
    <w:abstractNumId w:val="7"/>
  </w:num>
  <w:num w:numId="6">
    <w:abstractNumId w:val="64"/>
  </w:num>
  <w:num w:numId="7">
    <w:abstractNumId w:val="35"/>
  </w:num>
  <w:num w:numId="8">
    <w:abstractNumId w:val="8"/>
  </w:num>
  <w:num w:numId="9">
    <w:abstractNumId w:val="20"/>
  </w:num>
  <w:num w:numId="10">
    <w:abstractNumId w:val="34"/>
  </w:num>
  <w:num w:numId="11">
    <w:abstractNumId w:val="54"/>
  </w:num>
  <w:num w:numId="12">
    <w:abstractNumId w:val="50"/>
  </w:num>
  <w:num w:numId="13">
    <w:abstractNumId w:val="13"/>
  </w:num>
  <w:num w:numId="14">
    <w:abstractNumId w:val="37"/>
  </w:num>
  <w:num w:numId="15">
    <w:abstractNumId w:val="40"/>
  </w:num>
  <w:num w:numId="16">
    <w:abstractNumId w:val="56"/>
  </w:num>
  <w:num w:numId="17">
    <w:abstractNumId w:val="15"/>
  </w:num>
  <w:num w:numId="18">
    <w:abstractNumId w:val="17"/>
  </w:num>
  <w:num w:numId="19">
    <w:abstractNumId w:val="57"/>
  </w:num>
  <w:num w:numId="20">
    <w:abstractNumId w:val="1"/>
  </w:num>
  <w:num w:numId="21">
    <w:abstractNumId w:val="58"/>
  </w:num>
  <w:num w:numId="22">
    <w:abstractNumId w:val="47"/>
  </w:num>
  <w:num w:numId="23">
    <w:abstractNumId w:val="32"/>
  </w:num>
  <w:num w:numId="24">
    <w:abstractNumId w:val="25"/>
  </w:num>
  <w:num w:numId="25">
    <w:abstractNumId w:val="59"/>
  </w:num>
  <w:num w:numId="26">
    <w:abstractNumId w:val="33"/>
  </w:num>
  <w:num w:numId="27">
    <w:abstractNumId w:val="26"/>
  </w:num>
  <w:num w:numId="28">
    <w:abstractNumId w:val="46"/>
  </w:num>
  <w:num w:numId="29">
    <w:abstractNumId w:val="11"/>
  </w:num>
  <w:num w:numId="30">
    <w:abstractNumId w:val="52"/>
  </w:num>
  <w:num w:numId="31">
    <w:abstractNumId w:val="21"/>
  </w:num>
  <w:num w:numId="32">
    <w:abstractNumId w:val="41"/>
  </w:num>
  <w:num w:numId="33">
    <w:abstractNumId w:val="55"/>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num>
  <w:num w:numId="43">
    <w:abstractNumId w:val="18"/>
  </w:num>
  <w:num w:numId="44">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31"/>
  </w:num>
  <w:num w:numId="47">
    <w:abstractNumId w:val="2"/>
  </w:num>
  <w:num w:numId="48">
    <w:abstractNumId w:val="4"/>
  </w:num>
  <w:num w:numId="49">
    <w:abstractNumId w:val="5"/>
  </w:num>
  <w:num w:numId="50">
    <w:abstractNumId w:val="62"/>
  </w:num>
  <w:num w:numId="51">
    <w:abstractNumId w:val="0"/>
  </w:num>
  <w:num w:numId="52">
    <w:abstractNumId w:val="44"/>
  </w:num>
  <w:num w:numId="53">
    <w:abstractNumId w:val="48"/>
  </w:num>
  <w:num w:numId="54">
    <w:abstractNumId w:val="65"/>
  </w:num>
  <w:num w:numId="55">
    <w:abstractNumId w:val="27"/>
  </w:num>
  <w:num w:numId="56">
    <w:abstractNumId w:val="38"/>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1"/>
  </w:num>
  <w:num w:numId="64">
    <w:abstractNumId w:val="63"/>
  </w:num>
  <w:num w:numId="65">
    <w:abstractNumId w:val="14"/>
  </w:num>
  <w:num w:numId="66">
    <w:abstractNumId w:val="36"/>
  </w:num>
  <w:num w:numId="67">
    <w:abstractNumId w:val="16"/>
  </w:num>
  <w:num w:numId="6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5A09"/>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1E95"/>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20E"/>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4A9E"/>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A5E"/>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379E2"/>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6A2"/>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55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BBC53-9322-4B27-9163-7403D2D5E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873</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30</cp:revision>
  <dcterms:created xsi:type="dcterms:W3CDTF">2020-03-04T23:17:00Z</dcterms:created>
  <dcterms:modified xsi:type="dcterms:W3CDTF">2020-03-09T18:32:00Z</dcterms:modified>
</cp:coreProperties>
</file>